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D169" w14:textId="77777777" w:rsidR="00C805C0" w:rsidRDefault="00C805C0" w:rsidP="00744822">
      <w:pPr>
        <w:spacing w:after="0" w:line="240" w:lineRule="auto"/>
        <w:rPr>
          <w:rFonts w:ascii="Arial" w:hAnsi="Arial" w:cs="Arial"/>
          <w:b/>
          <w:bCs/>
        </w:rPr>
      </w:pPr>
    </w:p>
    <w:p w14:paraId="7ABE0D4B" w14:textId="77777777" w:rsidR="00C805C0" w:rsidRDefault="00C805C0" w:rsidP="00744822">
      <w:pPr>
        <w:spacing w:after="0" w:line="240" w:lineRule="auto"/>
        <w:rPr>
          <w:rFonts w:ascii="Arial" w:hAnsi="Arial" w:cs="Arial"/>
          <w:b/>
          <w:bCs/>
        </w:rPr>
      </w:pPr>
    </w:p>
    <w:p w14:paraId="6B364944" w14:textId="77777777" w:rsidR="00C805C0" w:rsidRDefault="00C805C0" w:rsidP="00744822">
      <w:pPr>
        <w:spacing w:after="0" w:line="240" w:lineRule="auto"/>
        <w:rPr>
          <w:rFonts w:ascii="Arial" w:hAnsi="Arial" w:cs="Arial"/>
          <w:b/>
          <w:bCs/>
        </w:rPr>
      </w:pPr>
    </w:p>
    <w:p w14:paraId="1B8B3F1A" w14:textId="77777777" w:rsidR="00C805C0" w:rsidRDefault="00C805C0" w:rsidP="00744822">
      <w:pPr>
        <w:spacing w:after="0" w:line="240" w:lineRule="auto"/>
        <w:rPr>
          <w:rFonts w:ascii="Arial" w:hAnsi="Arial" w:cs="Arial"/>
          <w:b/>
          <w:bCs/>
        </w:rPr>
      </w:pPr>
    </w:p>
    <w:p w14:paraId="15A30BEF" w14:textId="1CA5B130" w:rsidR="00744822" w:rsidRPr="00ED1314" w:rsidRDefault="00CA0A23" w:rsidP="00744822">
      <w:pPr>
        <w:spacing w:after="0" w:line="240" w:lineRule="auto"/>
        <w:rPr>
          <w:rFonts w:ascii="Arial" w:hAnsi="Arial" w:cs="Arial"/>
          <w:b/>
          <w:bCs/>
          <w:sz w:val="28"/>
          <w:szCs w:val="28"/>
        </w:rPr>
      </w:pPr>
      <w:r w:rsidRPr="00ED1314">
        <w:rPr>
          <w:rFonts w:ascii="Arial" w:hAnsi="Arial" w:cs="Arial"/>
          <w:b/>
          <w:bCs/>
          <w:sz w:val="28"/>
          <w:szCs w:val="28"/>
        </w:rPr>
        <w:t>A</w:t>
      </w:r>
      <w:r w:rsidR="00744822" w:rsidRPr="00ED1314">
        <w:rPr>
          <w:rFonts w:ascii="Arial" w:hAnsi="Arial" w:cs="Arial"/>
          <w:b/>
          <w:bCs/>
          <w:sz w:val="28"/>
          <w:szCs w:val="28"/>
        </w:rPr>
        <w:t xml:space="preserve">nnual </w:t>
      </w:r>
      <w:r w:rsidRPr="00ED1314">
        <w:rPr>
          <w:rFonts w:ascii="Arial" w:hAnsi="Arial" w:cs="Arial"/>
          <w:b/>
          <w:bCs/>
          <w:sz w:val="28"/>
          <w:szCs w:val="28"/>
        </w:rPr>
        <w:t>C</w:t>
      </w:r>
      <w:r w:rsidR="00744822" w:rsidRPr="00ED1314">
        <w:rPr>
          <w:rFonts w:ascii="Arial" w:hAnsi="Arial" w:cs="Arial"/>
          <w:b/>
          <w:bCs/>
          <w:sz w:val="28"/>
          <w:szCs w:val="28"/>
        </w:rPr>
        <w:t xml:space="preserve">omplaints </w:t>
      </w:r>
      <w:r w:rsidRPr="00ED1314">
        <w:rPr>
          <w:rFonts w:ascii="Arial" w:hAnsi="Arial" w:cs="Arial"/>
          <w:b/>
          <w:bCs/>
          <w:sz w:val="28"/>
          <w:szCs w:val="28"/>
        </w:rPr>
        <w:t>P</w:t>
      </w:r>
      <w:r w:rsidR="00744822" w:rsidRPr="00ED1314">
        <w:rPr>
          <w:rFonts w:ascii="Arial" w:hAnsi="Arial" w:cs="Arial"/>
          <w:b/>
          <w:bCs/>
          <w:sz w:val="28"/>
          <w:szCs w:val="28"/>
        </w:rPr>
        <w:t xml:space="preserve">erformance and </w:t>
      </w:r>
      <w:r w:rsidRPr="00ED1314">
        <w:rPr>
          <w:rFonts w:ascii="Arial" w:hAnsi="Arial" w:cs="Arial"/>
          <w:b/>
          <w:bCs/>
          <w:sz w:val="28"/>
          <w:szCs w:val="28"/>
        </w:rPr>
        <w:t>S</w:t>
      </w:r>
      <w:r w:rsidR="00744822" w:rsidRPr="00ED1314">
        <w:rPr>
          <w:rFonts w:ascii="Arial" w:hAnsi="Arial" w:cs="Arial"/>
          <w:b/>
          <w:bCs/>
          <w:sz w:val="28"/>
          <w:szCs w:val="28"/>
        </w:rPr>
        <w:t xml:space="preserve">ervice </w:t>
      </w:r>
      <w:r w:rsidRPr="00ED1314">
        <w:rPr>
          <w:rFonts w:ascii="Arial" w:hAnsi="Arial" w:cs="Arial"/>
          <w:b/>
          <w:bCs/>
          <w:sz w:val="28"/>
          <w:szCs w:val="28"/>
        </w:rPr>
        <w:t>I</w:t>
      </w:r>
      <w:r w:rsidR="00744822" w:rsidRPr="00ED1314">
        <w:rPr>
          <w:rFonts w:ascii="Arial" w:hAnsi="Arial" w:cs="Arial"/>
          <w:b/>
          <w:bCs/>
          <w:sz w:val="28"/>
          <w:szCs w:val="28"/>
        </w:rPr>
        <w:t xml:space="preserve">mprovement </w:t>
      </w:r>
      <w:r w:rsidRPr="00ED1314">
        <w:rPr>
          <w:rFonts w:ascii="Arial" w:hAnsi="Arial" w:cs="Arial"/>
          <w:b/>
          <w:bCs/>
          <w:sz w:val="28"/>
          <w:szCs w:val="28"/>
        </w:rPr>
        <w:t>R</w:t>
      </w:r>
      <w:r w:rsidR="00744822" w:rsidRPr="00ED1314">
        <w:rPr>
          <w:rFonts w:ascii="Arial" w:hAnsi="Arial" w:cs="Arial"/>
          <w:b/>
          <w:bCs/>
          <w:sz w:val="28"/>
          <w:szCs w:val="28"/>
        </w:rPr>
        <w:t xml:space="preserve">eport </w:t>
      </w:r>
    </w:p>
    <w:p w14:paraId="5B68EAF3" w14:textId="77777777" w:rsidR="00605227" w:rsidRDefault="00605227" w:rsidP="00744822">
      <w:pPr>
        <w:spacing w:after="0" w:line="240" w:lineRule="auto"/>
        <w:rPr>
          <w:rFonts w:ascii="Arial" w:hAnsi="Arial" w:cs="Arial"/>
        </w:rPr>
      </w:pPr>
    </w:p>
    <w:p w14:paraId="286D4857" w14:textId="77777777" w:rsidR="00A2189D" w:rsidRPr="00A2189D" w:rsidRDefault="00A2189D" w:rsidP="00605227">
      <w:pPr>
        <w:spacing w:after="0" w:line="240" w:lineRule="auto"/>
        <w:rPr>
          <w:rFonts w:ascii="Arial" w:hAnsi="Arial" w:cs="Arial"/>
          <w:b/>
          <w:bCs/>
        </w:rPr>
      </w:pPr>
      <w:r w:rsidRPr="00A2189D">
        <w:rPr>
          <w:rFonts w:ascii="Arial" w:hAnsi="Arial" w:cs="Arial"/>
          <w:b/>
          <w:bCs/>
        </w:rPr>
        <w:t xml:space="preserve">Introduction </w:t>
      </w:r>
    </w:p>
    <w:p w14:paraId="6F5AE404" w14:textId="77777777" w:rsidR="00A2189D" w:rsidRDefault="00A2189D" w:rsidP="00605227">
      <w:pPr>
        <w:spacing w:after="0" w:line="240" w:lineRule="auto"/>
        <w:rPr>
          <w:rFonts w:ascii="Arial" w:hAnsi="Arial" w:cs="Arial"/>
        </w:rPr>
      </w:pPr>
    </w:p>
    <w:p w14:paraId="144A8826" w14:textId="328ED17E" w:rsidR="00A2189D" w:rsidRDefault="00A2189D" w:rsidP="00605227">
      <w:pPr>
        <w:spacing w:after="0" w:line="240" w:lineRule="auto"/>
        <w:rPr>
          <w:rFonts w:ascii="Arial" w:hAnsi="Arial" w:cs="Arial"/>
        </w:rPr>
      </w:pPr>
      <w:r w:rsidRPr="00A2189D">
        <w:rPr>
          <w:rFonts w:ascii="Arial" w:hAnsi="Arial" w:cs="Arial"/>
        </w:rPr>
        <w:t>The Annual Complaints Performance and Service Improvement Report provides information on the 202</w:t>
      </w:r>
      <w:r w:rsidR="00182B36">
        <w:rPr>
          <w:rFonts w:ascii="Arial" w:hAnsi="Arial" w:cs="Arial"/>
        </w:rPr>
        <w:t>4</w:t>
      </w:r>
      <w:r w:rsidRPr="00A2189D">
        <w:rPr>
          <w:rFonts w:ascii="Arial" w:hAnsi="Arial" w:cs="Arial"/>
        </w:rPr>
        <w:t>/2</w:t>
      </w:r>
      <w:r w:rsidR="00182B36">
        <w:rPr>
          <w:rFonts w:ascii="Arial" w:hAnsi="Arial" w:cs="Arial"/>
        </w:rPr>
        <w:t>5</w:t>
      </w:r>
      <w:r w:rsidRPr="00A2189D">
        <w:rPr>
          <w:rFonts w:ascii="Arial" w:hAnsi="Arial" w:cs="Arial"/>
        </w:rPr>
        <w:t xml:space="preserve"> complaints performance at Tuntum Housing Association in accordance with requirements of the Housing Ombudsman Complaint Handling Code. </w:t>
      </w:r>
    </w:p>
    <w:p w14:paraId="1AADDDF1" w14:textId="77777777" w:rsidR="00A2189D" w:rsidRDefault="00A2189D" w:rsidP="00605227">
      <w:pPr>
        <w:spacing w:after="0" w:line="240" w:lineRule="auto"/>
        <w:rPr>
          <w:rFonts w:ascii="Arial" w:hAnsi="Arial" w:cs="Arial"/>
        </w:rPr>
      </w:pPr>
    </w:p>
    <w:p w14:paraId="6C55F1E5" w14:textId="77777777" w:rsidR="00A2189D" w:rsidRPr="00A2189D" w:rsidRDefault="00A2189D" w:rsidP="00605227">
      <w:pPr>
        <w:spacing w:after="0" w:line="240" w:lineRule="auto"/>
        <w:rPr>
          <w:rFonts w:ascii="Arial" w:hAnsi="Arial" w:cs="Arial"/>
          <w:b/>
          <w:bCs/>
        </w:rPr>
      </w:pPr>
      <w:r w:rsidRPr="00A2189D">
        <w:rPr>
          <w:rFonts w:ascii="Arial" w:hAnsi="Arial" w:cs="Arial"/>
          <w:b/>
          <w:bCs/>
        </w:rPr>
        <w:t xml:space="preserve">Background </w:t>
      </w:r>
    </w:p>
    <w:p w14:paraId="4F30231A" w14:textId="77777777" w:rsidR="00A2189D" w:rsidRDefault="00A2189D" w:rsidP="00605227">
      <w:pPr>
        <w:spacing w:after="0" w:line="240" w:lineRule="auto"/>
        <w:rPr>
          <w:rFonts w:ascii="Arial" w:hAnsi="Arial" w:cs="Arial"/>
        </w:rPr>
      </w:pPr>
    </w:p>
    <w:p w14:paraId="657C8C7A" w14:textId="382DC6CB" w:rsidR="00605227" w:rsidRDefault="00A2189D" w:rsidP="00605227">
      <w:pPr>
        <w:spacing w:after="0" w:line="240" w:lineRule="auto"/>
        <w:rPr>
          <w:rFonts w:ascii="Arial" w:hAnsi="Arial" w:cs="Arial"/>
        </w:rPr>
      </w:pPr>
      <w:r w:rsidRPr="00A2189D">
        <w:rPr>
          <w:rFonts w:ascii="Arial" w:hAnsi="Arial" w:cs="Arial"/>
        </w:rPr>
        <w:t>The code states that Landlords must produce an annual complaints performance and service improvement report for scrutiny and challenge, which must include:</w:t>
      </w:r>
    </w:p>
    <w:p w14:paraId="3F29CBB4" w14:textId="77777777" w:rsidR="00A2189D" w:rsidRDefault="00A2189D" w:rsidP="00605227">
      <w:pPr>
        <w:spacing w:after="0" w:line="240" w:lineRule="auto"/>
        <w:rPr>
          <w:rFonts w:ascii="Arial" w:hAnsi="Arial" w:cs="Arial"/>
        </w:rPr>
      </w:pPr>
    </w:p>
    <w:p w14:paraId="230C2617" w14:textId="0FBA4B63" w:rsidR="00605227" w:rsidRDefault="00605227" w:rsidP="00605227">
      <w:pPr>
        <w:pStyle w:val="ListParagraph"/>
        <w:numPr>
          <w:ilvl w:val="0"/>
          <w:numId w:val="5"/>
        </w:numPr>
        <w:spacing w:after="0" w:line="240" w:lineRule="auto"/>
        <w:rPr>
          <w:rFonts w:ascii="Arial" w:hAnsi="Arial" w:cs="Arial"/>
        </w:rPr>
      </w:pPr>
      <w:r w:rsidRPr="00605227">
        <w:rPr>
          <w:rFonts w:ascii="Arial" w:hAnsi="Arial" w:cs="Arial"/>
        </w:rPr>
        <w:t xml:space="preserve">the annual self-assessment against this Code to ensure their complaint handling policy remains in line with its requirements. </w:t>
      </w:r>
    </w:p>
    <w:p w14:paraId="2FD2A02C" w14:textId="77777777" w:rsidR="00605227" w:rsidRPr="00605227" w:rsidRDefault="00605227" w:rsidP="00605227">
      <w:pPr>
        <w:pStyle w:val="ListParagraph"/>
        <w:spacing w:after="0" w:line="240" w:lineRule="auto"/>
        <w:rPr>
          <w:rFonts w:ascii="Arial" w:hAnsi="Arial" w:cs="Arial"/>
        </w:rPr>
      </w:pPr>
    </w:p>
    <w:p w14:paraId="241DF435" w14:textId="3D21652C" w:rsidR="00605227" w:rsidRDefault="00605227" w:rsidP="00605227">
      <w:pPr>
        <w:pStyle w:val="ListParagraph"/>
        <w:numPr>
          <w:ilvl w:val="0"/>
          <w:numId w:val="5"/>
        </w:numPr>
        <w:spacing w:after="0" w:line="240" w:lineRule="auto"/>
        <w:rPr>
          <w:rFonts w:ascii="Arial" w:hAnsi="Arial" w:cs="Arial"/>
        </w:rPr>
      </w:pPr>
      <w:r w:rsidRPr="00605227">
        <w:rPr>
          <w:rFonts w:ascii="Arial" w:hAnsi="Arial" w:cs="Arial"/>
        </w:rPr>
        <w:t xml:space="preserve">a qualitative and quantitative analysis of the landlord’s complaint handling performance. This must also include a summary of the types of complaints the landlord has refused to accept; </w:t>
      </w:r>
    </w:p>
    <w:p w14:paraId="3F7F68F7" w14:textId="77777777" w:rsidR="00605227" w:rsidRPr="00605227" w:rsidRDefault="00605227" w:rsidP="00605227">
      <w:pPr>
        <w:pStyle w:val="ListParagraph"/>
        <w:spacing w:after="0" w:line="240" w:lineRule="auto"/>
        <w:rPr>
          <w:rFonts w:ascii="Arial" w:hAnsi="Arial" w:cs="Arial"/>
        </w:rPr>
      </w:pPr>
    </w:p>
    <w:p w14:paraId="2C2E6368" w14:textId="395CEE82" w:rsidR="00605227" w:rsidRDefault="00605227" w:rsidP="00605227">
      <w:pPr>
        <w:pStyle w:val="ListParagraph"/>
        <w:numPr>
          <w:ilvl w:val="0"/>
          <w:numId w:val="5"/>
        </w:numPr>
        <w:spacing w:after="0" w:line="240" w:lineRule="auto"/>
        <w:rPr>
          <w:rFonts w:ascii="Arial" w:hAnsi="Arial" w:cs="Arial"/>
        </w:rPr>
      </w:pPr>
      <w:r w:rsidRPr="00605227">
        <w:rPr>
          <w:rFonts w:ascii="Arial" w:hAnsi="Arial" w:cs="Arial"/>
        </w:rPr>
        <w:t xml:space="preserve">any findings of non-compliance with this Code by the Ombudsman; </w:t>
      </w:r>
    </w:p>
    <w:p w14:paraId="4E6D98A3" w14:textId="77777777" w:rsidR="00605227" w:rsidRPr="00605227" w:rsidRDefault="00605227" w:rsidP="00605227">
      <w:pPr>
        <w:spacing w:after="0" w:line="240" w:lineRule="auto"/>
        <w:rPr>
          <w:rFonts w:ascii="Arial" w:hAnsi="Arial" w:cs="Arial"/>
        </w:rPr>
      </w:pPr>
    </w:p>
    <w:p w14:paraId="0AA85192" w14:textId="6A84D76B" w:rsidR="00605227" w:rsidRDefault="00605227" w:rsidP="00605227">
      <w:pPr>
        <w:pStyle w:val="ListParagraph"/>
        <w:numPr>
          <w:ilvl w:val="0"/>
          <w:numId w:val="5"/>
        </w:numPr>
        <w:spacing w:after="0" w:line="240" w:lineRule="auto"/>
        <w:rPr>
          <w:rFonts w:ascii="Arial" w:hAnsi="Arial" w:cs="Arial"/>
        </w:rPr>
      </w:pPr>
      <w:r w:rsidRPr="00605227">
        <w:rPr>
          <w:rFonts w:ascii="Arial" w:hAnsi="Arial" w:cs="Arial"/>
        </w:rPr>
        <w:t xml:space="preserve">the service improvements made </w:t>
      </w:r>
      <w:proofErr w:type="gramStart"/>
      <w:r w:rsidRPr="00605227">
        <w:rPr>
          <w:rFonts w:ascii="Arial" w:hAnsi="Arial" w:cs="Arial"/>
        </w:rPr>
        <w:t>as a result of</w:t>
      </w:r>
      <w:proofErr w:type="gramEnd"/>
      <w:r w:rsidRPr="00605227">
        <w:rPr>
          <w:rFonts w:ascii="Arial" w:hAnsi="Arial" w:cs="Arial"/>
        </w:rPr>
        <w:t xml:space="preserve"> the learning from </w:t>
      </w:r>
      <w:proofErr w:type="gramStart"/>
      <w:r w:rsidRPr="00605227">
        <w:rPr>
          <w:rFonts w:ascii="Arial" w:hAnsi="Arial" w:cs="Arial"/>
        </w:rPr>
        <w:t>complaints;</w:t>
      </w:r>
      <w:proofErr w:type="gramEnd"/>
      <w:r w:rsidRPr="00605227">
        <w:rPr>
          <w:rFonts w:ascii="Arial" w:hAnsi="Arial" w:cs="Arial"/>
        </w:rPr>
        <w:t xml:space="preserve"> </w:t>
      </w:r>
    </w:p>
    <w:p w14:paraId="41AD9D86" w14:textId="77777777" w:rsidR="00605227" w:rsidRPr="00605227" w:rsidRDefault="00605227" w:rsidP="00605227">
      <w:pPr>
        <w:spacing w:after="0" w:line="240" w:lineRule="auto"/>
        <w:rPr>
          <w:rFonts w:ascii="Arial" w:hAnsi="Arial" w:cs="Arial"/>
        </w:rPr>
      </w:pPr>
    </w:p>
    <w:p w14:paraId="764DF7C5" w14:textId="57426B42" w:rsidR="00605227" w:rsidRDefault="00605227" w:rsidP="00605227">
      <w:pPr>
        <w:pStyle w:val="ListParagraph"/>
        <w:numPr>
          <w:ilvl w:val="0"/>
          <w:numId w:val="5"/>
        </w:numPr>
        <w:spacing w:after="0" w:line="240" w:lineRule="auto"/>
        <w:rPr>
          <w:rFonts w:ascii="Arial" w:hAnsi="Arial" w:cs="Arial"/>
        </w:rPr>
      </w:pPr>
      <w:r w:rsidRPr="00605227">
        <w:rPr>
          <w:rFonts w:ascii="Arial" w:hAnsi="Arial" w:cs="Arial"/>
        </w:rPr>
        <w:t xml:space="preserve">any annual report about the landlord’s performance from the Ombudsman; and </w:t>
      </w:r>
    </w:p>
    <w:p w14:paraId="5EAD2C3F" w14:textId="77777777" w:rsidR="00605227" w:rsidRPr="00605227" w:rsidRDefault="00605227" w:rsidP="00605227">
      <w:pPr>
        <w:spacing w:after="0" w:line="240" w:lineRule="auto"/>
        <w:rPr>
          <w:rFonts w:ascii="Arial" w:hAnsi="Arial" w:cs="Arial"/>
        </w:rPr>
      </w:pPr>
    </w:p>
    <w:p w14:paraId="28274770" w14:textId="71ADC745" w:rsidR="00605227" w:rsidRPr="00605227" w:rsidRDefault="00605227" w:rsidP="00605227">
      <w:pPr>
        <w:pStyle w:val="ListParagraph"/>
        <w:numPr>
          <w:ilvl w:val="0"/>
          <w:numId w:val="5"/>
        </w:numPr>
        <w:spacing w:after="0" w:line="240" w:lineRule="auto"/>
        <w:rPr>
          <w:rFonts w:ascii="Arial" w:hAnsi="Arial" w:cs="Arial"/>
        </w:rPr>
      </w:pPr>
      <w:r w:rsidRPr="00605227">
        <w:rPr>
          <w:rFonts w:ascii="Arial" w:hAnsi="Arial" w:cs="Arial"/>
        </w:rPr>
        <w:t xml:space="preserve">any other relevant reports or publications produced by the Ombudsman in relation to the work of the landlord.  </w:t>
      </w:r>
    </w:p>
    <w:p w14:paraId="04B9B86F" w14:textId="77777777" w:rsidR="00605227" w:rsidRDefault="00605227" w:rsidP="00744822">
      <w:pPr>
        <w:pBdr>
          <w:bottom w:val="single" w:sz="6" w:space="1" w:color="auto"/>
        </w:pBdr>
        <w:spacing w:after="0" w:line="240" w:lineRule="auto"/>
        <w:rPr>
          <w:rFonts w:ascii="Arial" w:hAnsi="Arial" w:cs="Arial"/>
        </w:rPr>
      </w:pPr>
    </w:p>
    <w:p w14:paraId="693AAD3B" w14:textId="77777777" w:rsidR="00605227" w:rsidRDefault="00605227" w:rsidP="00744822">
      <w:pPr>
        <w:spacing w:after="0" w:line="240" w:lineRule="auto"/>
        <w:rPr>
          <w:rFonts w:ascii="Arial" w:hAnsi="Arial" w:cs="Arial"/>
        </w:rPr>
      </w:pPr>
    </w:p>
    <w:p w14:paraId="4961B9D3" w14:textId="2B6388A9" w:rsidR="00886C3E" w:rsidRPr="00E772B6" w:rsidRDefault="00886C3E" w:rsidP="00744822">
      <w:pPr>
        <w:spacing w:after="0" w:line="240" w:lineRule="auto"/>
        <w:rPr>
          <w:rFonts w:ascii="Arial" w:hAnsi="Arial" w:cs="Arial"/>
          <w:b/>
          <w:bCs/>
        </w:rPr>
      </w:pPr>
      <w:r w:rsidRPr="00E772B6">
        <w:rPr>
          <w:rFonts w:ascii="Arial" w:hAnsi="Arial" w:cs="Arial"/>
          <w:b/>
          <w:bCs/>
        </w:rPr>
        <w:t xml:space="preserve">Our </w:t>
      </w:r>
      <w:r w:rsidR="00A47DCA" w:rsidRPr="00E772B6">
        <w:rPr>
          <w:rFonts w:ascii="Arial" w:hAnsi="Arial" w:cs="Arial"/>
          <w:b/>
          <w:bCs/>
        </w:rPr>
        <w:t xml:space="preserve">Response: </w:t>
      </w:r>
    </w:p>
    <w:p w14:paraId="3EE67F8C" w14:textId="77777777" w:rsidR="00886C3E" w:rsidRDefault="00886C3E" w:rsidP="00744822">
      <w:pPr>
        <w:spacing w:after="0" w:line="240" w:lineRule="auto"/>
        <w:rPr>
          <w:rFonts w:ascii="Arial" w:hAnsi="Arial" w:cs="Arial"/>
        </w:rPr>
      </w:pPr>
    </w:p>
    <w:p w14:paraId="1AB0FA9A" w14:textId="07102DE2" w:rsidR="00774ABC" w:rsidRPr="004A37BA" w:rsidRDefault="00605227" w:rsidP="00605227">
      <w:pPr>
        <w:pStyle w:val="ListParagraph"/>
        <w:numPr>
          <w:ilvl w:val="0"/>
          <w:numId w:val="7"/>
        </w:numPr>
        <w:spacing w:after="0" w:line="240" w:lineRule="auto"/>
        <w:rPr>
          <w:rFonts w:ascii="Arial" w:hAnsi="Arial" w:cs="Arial"/>
          <w:b/>
          <w:bCs/>
        </w:rPr>
      </w:pPr>
      <w:r w:rsidRPr="004A37BA">
        <w:rPr>
          <w:rFonts w:ascii="Arial" w:hAnsi="Arial" w:cs="Arial"/>
          <w:b/>
          <w:bCs/>
        </w:rPr>
        <w:t xml:space="preserve">the annual self-assessment against this Code to ensure their complaint handling policy remains in line with its requirements. </w:t>
      </w:r>
    </w:p>
    <w:p w14:paraId="3FFFF7D1" w14:textId="77777777" w:rsidR="00744822" w:rsidRDefault="00744822" w:rsidP="00744822">
      <w:pPr>
        <w:spacing w:after="0" w:line="240" w:lineRule="auto"/>
        <w:rPr>
          <w:rFonts w:ascii="Arial" w:hAnsi="Arial" w:cs="Arial"/>
        </w:rPr>
      </w:pPr>
    </w:p>
    <w:p w14:paraId="7B8A3DD1" w14:textId="430726DD" w:rsidR="00E46782" w:rsidRDefault="00E46782" w:rsidP="00744822">
      <w:pPr>
        <w:spacing w:after="0" w:line="240" w:lineRule="auto"/>
        <w:rPr>
          <w:rFonts w:ascii="Arial" w:hAnsi="Arial" w:cs="Arial"/>
        </w:rPr>
      </w:pPr>
      <w:r>
        <w:rPr>
          <w:rFonts w:ascii="Arial" w:hAnsi="Arial" w:cs="Arial"/>
        </w:rPr>
        <w:t>From 1</w:t>
      </w:r>
      <w:r w:rsidRPr="00774ABC">
        <w:rPr>
          <w:rFonts w:ascii="Arial" w:hAnsi="Arial" w:cs="Arial"/>
          <w:vertAlign w:val="superscript"/>
        </w:rPr>
        <w:t>st</w:t>
      </w:r>
      <w:r>
        <w:rPr>
          <w:rFonts w:ascii="Arial" w:hAnsi="Arial" w:cs="Arial"/>
        </w:rPr>
        <w:t xml:space="preserve"> April 2024 the Housing Ombudsman Service</w:t>
      </w:r>
      <w:r w:rsidR="00CC26BF">
        <w:rPr>
          <w:rFonts w:ascii="Arial" w:hAnsi="Arial" w:cs="Arial"/>
        </w:rPr>
        <w:t xml:space="preserve"> (HOS)</w:t>
      </w:r>
      <w:r>
        <w:rPr>
          <w:rFonts w:ascii="Arial" w:hAnsi="Arial" w:cs="Arial"/>
        </w:rPr>
        <w:t xml:space="preserve"> Complaint Handling Code became statutory. We have completed the </w:t>
      </w:r>
      <w:r w:rsidR="00976E1E" w:rsidRPr="00E46782">
        <w:rPr>
          <w:rFonts w:ascii="Arial" w:hAnsi="Arial" w:cs="Arial"/>
        </w:rPr>
        <w:t>annual self-assessment against this Code</w:t>
      </w:r>
      <w:r w:rsidR="00E87B1C">
        <w:rPr>
          <w:rFonts w:ascii="Arial" w:hAnsi="Arial" w:cs="Arial"/>
        </w:rPr>
        <w:t xml:space="preserve"> and has been published </w:t>
      </w:r>
      <w:r w:rsidR="00337D49">
        <w:rPr>
          <w:rFonts w:ascii="Arial" w:hAnsi="Arial" w:cs="Arial"/>
        </w:rPr>
        <w:t>in March 2025</w:t>
      </w:r>
      <w:r w:rsidR="00316045">
        <w:rPr>
          <w:rFonts w:ascii="Arial" w:hAnsi="Arial" w:cs="Arial"/>
        </w:rPr>
        <w:t>.</w:t>
      </w:r>
    </w:p>
    <w:p w14:paraId="0FE49A00" w14:textId="77777777" w:rsidR="00605227" w:rsidRDefault="00605227" w:rsidP="00744822">
      <w:pPr>
        <w:spacing w:after="0" w:line="240" w:lineRule="auto"/>
        <w:rPr>
          <w:rFonts w:ascii="Arial" w:hAnsi="Arial" w:cs="Arial"/>
        </w:rPr>
      </w:pPr>
    </w:p>
    <w:p w14:paraId="0059045B" w14:textId="70D483FB" w:rsidR="00605227" w:rsidRPr="004A37BA" w:rsidRDefault="00605227" w:rsidP="00605227">
      <w:pPr>
        <w:pStyle w:val="ListParagraph"/>
        <w:numPr>
          <w:ilvl w:val="0"/>
          <w:numId w:val="7"/>
        </w:numPr>
        <w:spacing w:after="0" w:line="240" w:lineRule="auto"/>
        <w:rPr>
          <w:rFonts w:ascii="Arial" w:hAnsi="Arial" w:cs="Arial"/>
          <w:b/>
          <w:bCs/>
        </w:rPr>
      </w:pPr>
      <w:r w:rsidRPr="004A37BA">
        <w:rPr>
          <w:rFonts w:ascii="Arial" w:hAnsi="Arial" w:cs="Arial"/>
          <w:b/>
          <w:bCs/>
        </w:rPr>
        <w:t xml:space="preserve">a qualitative and quantitative analysis of the landlord’s complaint handling performance. This must also include a summary of the types of complaints the landlord has refused to accept; </w:t>
      </w:r>
    </w:p>
    <w:p w14:paraId="151DFDF0" w14:textId="77777777" w:rsidR="002761F5" w:rsidRPr="002761F5" w:rsidRDefault="002761F5" w:rsidP="002761F5">
      <w:pPr>
        <w:spacing w:after="0" w:line="240" w:lineRule="auto"/>
        <w:rPr>
          <w:rFonts w:ascii="Arial" w:hAnsi="Arial" w:cs="Arial"/>
        </w:rPr>
      </w:pPr>
    </w:p>
    <w:p w14:paraId="7065024A" w14:textId="77777777" w:rsidR="00166410" w:rsidRDefault="00166410" w:rsidP="00166410">
      <w:pPr>
        <w:spacing w:after="0" w:line="240" w:lineRule="auto"/>
        <w:rPr>
          <w:rFonts w:ascii="Arial" w:hAnsi="Arial" w:cs="Arial"/>
        </w:rPr>
      </w:pPr>
      <w:r>
        <w:rPr>
          <w:rFonts w:ascii="Arial" w:hAnsi="Arial" w:cs="Arial"/>
        </w:rPr>
        <w:t xml:space="preserve">Following the changes to the HOS Code, we completed a review of our Complaints Policy, with the help of tenants who have experience in complaint adjudication, we created a policy that complies with the new Code. </w:t>
      </w:r>
    </w:p>
    <w:p w14:paraId="35481BC9" w14:textId="77777777" w:rsidR="00166410" w:rsidRPr="00166410" w:rsidRDefault="00166410" w:rsidP="00166410">
      <w:pPr>
        <w:spacing w:after="0" w:line="240" w:lineRule="auto"/>
        <w:rPr>
          <w:rFonts w:ascii="Arial" w:hAnsi="Arial" w:cs="Arial"/>
        </w:rPr>
      </w:pPr>
    </w:p>
    <w:p w14:paraId="741F1D38" w14:textId="65CB9718" w:rsidR="00166410" w:rsidRPr="00166410" w:rsidRDefault="00166410" w:rsidP="00166410">
      <w:pPr>
        <w:spacing w:after="0" w:line="240" w:lineRule="auto"/>
        <w:rPr>
          <w:rFonts w:ascii="Arial" w:hAnsi="Arial" w:cs="Arial"/>
        </w:rPr>
      </w:pPr>
      <w:r w:rsidRPr="00166410">
        <w:rPr>
          <w:rFonts w:ascii="Arial" w:hAnsi="Arial" w:cs="Arial"/>
        </w:rPr>
        <w:t xml:space="preserve">We are committed to providing excellent services that meet the standards agreed upon with our residents. We aim to resolve matters effectively at the earliest opportunity by putting </w:t>
      </w:r>
      <w:r w:rsidRPr="00166410">
        <w:rPr>
          <w:rFonts w:ascii="Arial" w:hAnsi="Arial" w:cs="Arial"/>
        </w:rPr>
        <w:lastRenderedPageBreak/>
        <w:t xml:space="preserve">things right when they have gone wrong. We deal with all complaints fairly, being transparent in our approach. </w:t>
      </w:r>
    </w:p>
    <w:p w14:paraId="68B0E8E6" w14:textId="77777777" w:rsidR="00166410" w:rsidRPr="00166410" w:rsidRDefault="00166410" w:rsidP="00166410">
      <w:pPr>
        <w:spacing w:after="0" w:line="240" w:lineRule="auto"/>
        <w:rPr>
          <w:rFonts w:ascii="Arial" w:hAnsi="Arial" w:cs="Arial"/>
        </w:rPr>
      </w:pPr>
    </w:p>
    <w:p w14:paraId="17663CA8" w14:textId="3523E030" w:rsidR="00166410" w:rsidRPr="00166410" w:rsidRDefault="00166410" w:rsidP="00166410">
      <w:pPr>
        <w:spacing w:after="0" w:line="240" w:lineRule="auto"/>
        <w:rPr>
          <w:rFonts w:ascii="Arial" w:hAnsi="Arial" w:cs="Arial"/>
        </w:rPr>
      </w:pPr>
      <w:r w:rsidRPr="00166410">
        <w:rPr>
          <w:rFonts w:ascii="Arial" w:hAnsi="Arial" w:cs="Arial"/>
          <w:bCs/>
        </w:rPr>
        <w:t xml:space="preserve">All our staff can help customers who want to make a complaint. </w:t>
      </w:r>
      <w:r w:rsidRPr="00166410">
        <w:rPr>
          <w:rFonts w:ascii="Arial" w:hAnsi="Arial" w:cs="Arial"/>
        </w:rPr>
        <w:t xml:space="preserve">We regularly review the root cause of complaints and, where possible, implement changes to prevent repeat occurrences. </w:t>
      </w:r>
    </w:p>
    <w:p w14:paraId="09A3B15C" w14:textId="77777777" w:rsidR="002761F5" w:rsidRDefault="002761F5" w:rsidP="002761F5">
      <w:pPr>
        <w:spacing w:after="0" w:line="240" w:lineRule="auto"/>
        <w:rPr>
          <w:rFonts w:ascii="Arial" w:hAnsi="Arial" w:cs="Arial"/>
        </w:rPr>
      </w:pPr>
    </w:p>
    <w:p w14:paraId="1BC51117" w14:textId="6691A243" w:rsidR="00FF4360" w:rsidRDefault="000F4D5F" w:rsidP="002761F5">
      <w:pPr>
        <w:spacing w:after="0" w:line="240" w:lineRule="auto"/>
        <w:rPr>
          <w:rFonts w:ascii="Arial" w:hAnsi="Arial" w:cs="Arial"/>
        </w:rPr>
      </w:pPr>
      <w:r>
        <w:rPr>
          <w:rFonts w:ascii="Arial" w:hAnsi="Arial" w:cs="Arial"/>
        </w:rPr>
        <w:t>From 1</w:t>
      </w:r>
      <w:r w:rsidRPr="000F4D5F">
        <w:rPr>
          <w:rFonts w:ascii="Arial" w:hAnsi="Arial" w:cs="Arial"/>
          <w:vertAlign w:val="superscript"/>
        </w:rPr>
        <w:t>st</w:t>
      </w:r>
      <w:r>
        <w:rPr>
          <w:rFonts w:ascii="Arial" w:hAnsi="Arial" w:cs="Arial"/>
        </w:rPr>
        <w:t xml:space="preserve"> April 202</w:t>
      </w:r>
      <w:r w:rsidR="00766523">
        <w:rPr>
          <w:rFonts w:ascii="Arial" w:hAnsi="Arial" w:cs="Arial"/>
        </w:rPr>
        <w:t>4</w:t>
      </w:r>
      <w:r>
        <w:rPr>
          <w:rFonts w:ascii="Arial" w:hAnsi="Arial" w:cs="Arial"/>
        </w:rPr>
        <w:t xml:space="preserve"> we began to collect </w:t>
      </w:r>
      <w:r w:rsidR="00C942AE">
        <w:rPr>
          <w:rFonts w:ascii="Arial" w:hAnsi="Arial" w:cs="Arial"/>
        </w:rPr>
        <w:t>data to report as part of the Tenant Satisfaction Measures</w:t>
      </w:r>
      <w:r w:rsidR="00F97ECD">
        <w:rPr>
          <w:rFonts w:ascii="Arial" w:hAnsi="Arial" w:cs="Arial"/>
        </w:rPr>
        <w:t xml:space="preserve"> (TSM</w:t>
      </w:r>
      <w:r w:rsidR="00226CF3">
        <w:rPr>
          <w:rFonts w:ascii="Arial" w:hAnsi="Arial" w:cs="Arial"/>
        </w:rPr>
        <w:t>s</w:t>
      </w:r>
      <w:r w:rsidR="00F97ECD">
        <w:rPr>
          <w:rFonts w:ascii="Arial" w:hAnsi="Arial" w:cs="Arial"/>
        </w:rPr>
        <w:t>)</w:t>
      </w:r>
      <w:r w:rsidR="00C942AE">
        <w:rPr>
          <w:rFonts w:ascii="Arial" w:hAnsi="Arial" w:cs="Arial"/>
        </w:rPr>
        <w:t xml:space="preserve">. </w:t>
      </w:r>
      <w:r w:rsidR="00C35391">
        <w:rPr>
          <w:rFonts w:ascii="Arial" w:hAnsi="Arial" w:cs="Arial"/>
        </w:rPr>
        <w:t>The</w:t>
      </w:r>
      <w:r w:rsidR="00F97ECD">
        <w:rPr>
          <w:rFonts w:ascii="Arial" w:hAnsi="Arial" w:cs="Arial"/>
        </w:rPr>
        <w:t xml:space="preserve">re are two complaints TSMs generated from management information and one from data gathered from a perception survey. </w:t>
      </w:r>
    </w:p>
    <w:p w14:paraId="5A1648FF" w14:textId="77777777" w:rsidR="002761F5" w:rsidRDefault="002761F5" w:rsidP="002761F5">
      <w:pPr>
        <w:spacing w:after="0" w:line="240" w:lineRule="auto"/>
        <w:rPr>
          <w:rFonts w:ascii="Arial" w:hAnsi="Arial" w:cs="Arial"/>
        </w:rPr>
      </w:pPr>
    </w:p>
    <w:tbl>
      <w:tblPr>
        <w:tblStyle w:val="TableGrid"/>
        <w:tblW w:w="0" w:type="auto"/>
        <w:tblLook w:val="04A0" w:firstRow="1" w:lastRow="0" w:firstColumn="1" w:lastColumn="0" w:noHBand="0" w:noVBand="1"/>
      </w:tblPr>
      <w:tblGrid>
        <w:gridCol w:w="850"/>
        <w:gridCol w:w="6236"/>
        <w:gridCol w:w="850"/>
      </w:tblGrid>
      <w:tr w:rsidR="00921E0A" w:rsidRPr="002C7A20" w14:paraId="2290EFD2" w14:textId="77777777" w:rsidTr="008C193A">
        <w:trPr>
          <w:trHeight w:val="567"/>
        </w:trPr>
        <w:tc>
          <w:tcPr>
            <w:tcW w:w="850" w:type="dxa"/>
            <w:vAlign w:val="center"/>
          </w:tcPr>
          <w:p w14:paraId="551923FC" w14:textId="77777777" w:rsidR="00921E0A" w:rsidRPr="00921E0A" w:rsidRDefault="00921E0A" w:rsidP="008D6CE9">
            <w:pPr>
              <w:rPr>
                <w:sz w:val="22"/>
                <w:szCs w:val="20"/>
              </w:rPr>
            </w:pPr>
            <w:r w:rsidRPr="00921E0A">
              <w:rPr>
                <w:sz w:val="22"/>
                <w:szCs w:val="20"/>
              </w:rPr>
              <w:t>CH01</w:t>
            </w:r>
          </w:p>
        </w:tc>
        <w:tc>
          <w:tcPr>
            <w:tcW w:w="6236" w:type="dxa"/>
            <w:vAlign w:val="center"/>
          </w:tcPr>
          <w:p w14:paraId="408656B5" w14:textId="77777777" w:rsidR="00921E0A" w:rsidRPr="00921E0A" w:rsidRDefault="00921E0A" w:rsidP="008D6CE9">
            <w:pPr>
              <w:rPr>
                <w:sz w:val="22"/>
                <w:szCs w:val="20"/>
              </w:rPr>
            </w:pPr>
            <w:r w:rsidRPr="00921E0A">
              <w:rPr>
                <w:sz w:val="22"/>
                <w:szCs w:val="20"/>
              </w:rPr>
              <w:t>Complaints relative to the size of the landlord:</w:t>
            </w:r>
          </w:p>
          <w:p w14:paraId="7CB947A0" w14:textId="53A30C42" w:rsidR="00921E0A" w:rsidRPr="00921E0A" w:rsidRDefault="00921E0A" w:rsidP="008D6CE9">
            <w:pPr>
              <w:rPr>
                <w:sz w:val="22"/>
                <w:szCs w:val="20"/>
              </w:rPr>
            </w:pPr>
            <w:r w:rsidRPr="00921E0A">
              <w:rPr>
                <w:sz w:val="22"/>
                <w:szCs w:val="20"/>
                <w:lang w:val="en-US"/>
              </w:rPr>
              <w:t xml:space="preserve">Number of </w:t>
            </w:r>
            <w:proofErr w:type="gramStart"/>
            <w:r w:rsidRPr="00921E0A">
              <w:rPr>
                <w:sz w:val="22"/>
                <w:szCs w:val="20"/>
                <w:lang w:val="en-US"/>
              </w:rPr>
              <w:t xml:space="preserve">Stage </w:t>
            </w:r>
            <w:r>
              <w:rPr>
                <w:sz w:val="22"/>
                <w:szCs w:val="20"/>
                <w:lang w:val="en-US"/>
              </w:rPr>
              <w:t>o</w:t>
            </w:r>
            <w:r w:rsidRPr="00921E0A">
              <w:rPr>
                <w:sz w:val="22"/>
                <w:szCs w:val="20"/>
                <w:lang w:val="en-US"/>
              </w:rPr>
              <w:t>ne</w:t>
            </w:r>
            <w:proofErr w:type="gramEnd"/>
            <w:r w:rsidRPr="00921E0A">
              <w:rPr>
                <w:sz w:val="22"/>
                <w:szCs w:val="20"/>
                <w:lang w:val="en-US"/>
              </w:rPr>
              <w:t xml:space="preserve"> complaints received per 1,000 homes</w:t>
            </w:r>
          </w:p>
        </w:tc>
        <w:tc>
          <w:tcPr>
            <w:tcW w:w="850" w:type="dxa"/>
            <w:shd w:val="clear" w:color="auto" w:fill="auto"/>
            <w:vAlign w:val="center"/>
          </w:tcPr>
          <w:p w14:paraId="6AFDB836" w14:textId="14EEA9B8" w:rsidR="00921E0A" w:rsidRPr="00921E0A" w:rsidRDefault="008C193A" w:rsidP="008D6CE9">
            <w:pPr>
              <w:jc w:val="center"/>
              <w:rPr>
                <w:sz w:val="22"/>
                <w:szCs w:val="20"/>
                <w:lang w:val="en-US"/>
              </w:rPr>
            </w:pPr>
            <w:r>
              <w:rPr>
                <w:sz w:val="22"/>
                <w:szCs w:val="20"/>
                <w:lang w:val="en-US"/>
              </w:rPr>
              <w:t>6</w:t>
            </w:r>
            <w:r w:rsidR="00197CE5">
              <w:rPr>
                <w:sz w:val="22"/>
                <w:szCs w:val="20"/>
                <w:lang w:val="en-US"/>
              </w:rPr>
              <w:t>6.1</w:t>
            </w:r>
          </w:p>
        </w:tc>
      </w:tr>
      <w:tr w:rsidR="00921E0A" w:rsidRPr="002C7A20" w14:paraId="270520CB" w14:textId="77777777" w:rsidTr="008C193A">
        <w:trPr>
          <w:trHeight w:val="567"/>
        </w:trPr>
        <w:tc>
          <w:tcPr>
            <w:tcW w:w="850" w:type="dxa"/>
            <w:vAlign w:val="center"/>
          </w:tcPr>
          <w:p w14:paraId="2D4D1D0A" w14:textId="77777777" w:rsidR="00921E0A" w:rsidRPr="00921E0A" w:rsidRDefault="00921E0A" w:rsidP="008D6CE9">
            <w:pPr>
              <w:rPr>
                <w:sz w:val="22"/>
                <w:szCs w:val="20"/>
              </w:rPr>
            </w:pPr>
            <w:r w:rsidRPr="00921E0A">
              <w:rPr>
                <w:sz w:val="22"/>
                <w:szCs w:val="20"/>
              </w:rPr>
              <w:t>CH01</w:t>
            </w:r>
          </w:p>
        </w:tc>
        <w:tc>
          <w:tcPr>
            <w:tcW w:w="6236" w:type="dxa"/>
            <w:vAlign w:val="center"/>
          </w:tcPr>
          <w:p w14:paraId="025FC2A2" w14:textId="77777777" w:rsidR="00921E0A" w:rsidRPr="00921E0A" w:rsidRDefault="00921E0A" w:rsidP="008D6CE9">
            <w:pPr>
              <w:rPr>
                <w:sz w:val="22"/>
                <w:szCs w:val="20"/>
              </w:rPr>
            </w:pPr>
            <w:r w:rsidRPr="00921E0A">
              <w:rPr>
                <w:sz w:val="22"/>
                <w:szCs w:val="20"/>
              </w:rPr>
              <w:t>Complaints relative to the size of the landlord:</w:t>
            </w:r>
          </w:p>
          <w:p w14:paraId="2EBA6498" w14:textId="77777777" w:rsidR="00921E0A" w:rsidRPr="00921E0A" w:rsidRDefault="00921E0A" w:rsidP="008D6CE9">
            <w:pPr>
              <w:rPr>
                <w:sz w:val="22"/>
                <w:szCs w:val="20"/>
              </w:rPr>
            </w:pPr>
            <w:r w:rsidRPr="00921E0A">
              <w:rPr>
                <w:sz w:val="22"/>
                <w:szCs w:val="20"/>
                <w:lang w:val="en-US"/>
              </w:rPr>
              <w:t>Number of Stage two complaints received per 1,000 homes</w:t>
            </w:r>
          </w:p>
        </w:tc>
        <w:tc>
          <w:tcPr>
            <w:tcW w:w="850" w:type="dxa"/>
            <w:shd w:val="clear" w:color="auto" w:fill="auto"/>
            <w:vAlign w:val="center"/>
          </w:tcPr>
          <w:p w14:paraId="3FB1E759" w14:textId="235CE7D8" w:rsidR="00921E0A" w:rsidRPr="00921E0A" w:rsidRDefault="008C193A" w:rsidP="008D6CE9">
            <w:pPr>
              <w:jc w:val="center"/>
              <w:rPr>
                <w:sz w:val="22"/>
                <w:szCs w:val="20"/>
                <w:lang w:val="en-US"/>
              </w:rPr>
            </w:pPr>
            <w:r>
              <w:rPr>
                <w:sz w:val="22"/>
                <w:szCs w:val="20"/>
                <w:lang w:val="en-US"/>
              </w:rPr>
              <w:t>10.</w:t>
            </w:r>
            <w:r w:rsidR="00D768F1">
              <w:rPr>
                <w:sz w:val="22"/>
                <w:szCs w:val="20"/>
                <w:lang w:val="en-US"/>
              </w:rPr>
              <w:t>0</w:t>
            </w:r>
          </w:p>
        </w:tc>
      </w:tr>
      <w:tr w:rsidR="00921E0A" w:rsidRPr="002C7A20" w14:paraId="160D4A4C" w14:textId="77777777" w:rsidTr="00C9028E">
        <w:trPr>
          <w:trHeight w:val="567"/>
        </w:trPr>
        <w:tc>
          <w:tcPr>
            <w:tcW w:w="850" w:type="dxa"/>
            <w:vAlign w:val="center"/>
          </w:tcPr>
          <w:p w14:paraId="0AC7CEF6" w14:textId="77777777" w:rsidR="00921E0A" w:rsidRPr="00921E0A" w:rsidRDefault="00921E0A" w:rsidP="008D6CE9">
            <w:pPr>
              <w:rPr>
                <w:sz w:val="22"/>
                <w:szCs w:val="20"/>
              </w:rPr>
            </w:pPr>
            <w:r w:rsidRPr="00921E0A">
              <w:rPr>
                <w:sz w:val="22"/>
                <w:szCs w:val="20"/>
              </w:rPr>
              <w:t>CH02</w:t>
            </w:r>
          </w:p>
        </w:tc>
        <w:tc>
          <w:tcPr>
            <w:tcW w:w="6236" w:type="dxa"/>
            <w:vAlign w:val="center"/>
          </w:tcPr>
          <w:p w14:paraId="2E5B6439" w14:textId="77777777" w:rsidR="00921E0A" w:rsidRPr="00921E0A" w:rsidRDefault="00921E0A" w:rsidP="008D6CE9">
            <w:pPr>
              <w:rPr>
                <w:sz w:val="22"/>
                <w:szCs w:val="20"/>
              </w:rPr>
            </w:pPr>
            <w:proofErr w:type="gramStart"/>
            <w:r w:rsidRPr="00921E0A">
              <w:rPr>
                <w:sz w:val="22"/>
                <w:szCs w:val="20"/>
                <w:lang w:val="en-US"/>
              </w:rPr>
              <w:t>Proportion</w:t>
            </w:r>
            <w:proofErr w:type="gramEnd"/>
            <w:r w:rsidRPr="00921E0A">
              <w:rPr>
                <w:sz w:val="22"/>
                <w:szCs w:val="20"/>
                <w:lang w:val="en-US"/>
              </w:rPr>
              <w:t xml:space="preserve"> of Stage one complaints responded to within the Housing Ombudsman’s Complaint Handling Code timescales.</w:t>
            </w:r>
          </w:p>
        </w:tc>
        <w:tc>
          <w:tcPr>
            <w:tcW w:w="850" w:type="dxa"/>
            <w:shd w:val="clear" w:color="auto" w:fill="auto"/>
            <w:vAlign w:val="center"/>
          </w:tcPr>
          <w:p w14:paraId="0320A2AC" w14:textId="46C09955" w:rsidR="00921E0A" w:rsidRPr="00921E0A" w:rsidRDefault="008F3C0B" w:rsidP="008D6CE9">
            <w:pPr>
              <w:jc w:val="center"/>
              <w:rPr>
                <w:sz w:val="22"/>
                <w:szCs w:val="20"/>
                <w:lang w:val="en-US"/>
              </w:rPr>
            </w:pPr>
            <w:r>
              <w:rPr>
                <w:sz w:val="22"/>
                <w:szCs w:val="20"/>
                <w:lang w:val="en-US"/>
              </w:rPr>
              <w:t>9</w:t>
            </w:r>
            <w:r w:rsidR="00C3738A">
              <w:rPr>
                <w:sz w:val="22"/>
                <w:szCs w:val="20"/>
                <w:lang w:val="en-US"/>
              </w:rPr>
              <w:t>7</w:t>
            </w:r>
            <w:r w:rsidR="00921E0A" w:rsidRPr="00921E0A">
              <w:rPr>
                <w:sz w:val="22"/>
                <w:szCs w:val="20"/>
                <w:lang w:val="en-US"/>
              </w:rPr>
              <w:t>%</w:t>
            </w:r>
          </w:p>
        </w:tc>
      </w:tr>
      <w:tr w:rsidR="00921E0A" w:rsidRPr="002C7A20" w14:paraId="6F224A5D" w14:textId="77777777" w:rsidTr="00C9028E">
        <w:trPr>
          <w:trHeight w:val="567"/>
        </w:trPr>
        <w:tc>
          <w:tcPr>
            <w:tcW w:w="850" w:type="dxa"/>
            <w:vAlign w:val="center"/>
          </w:tcPr>
          <w:p w14:paraId="16E806BA" w14:textId="77777777" w:rsidR="00921E0A" w:rsidRPr="00921E0A" w:rsidRDefault="00921E0A" w:rsidP="008D6CE9">
            <w:pPr>
              <w:rPr>
                <w:sz w:val="22"/>
                <w:szCs w:val="20"/>
              </w:rPr>
            </w:pPr>
            <w:r w:rsidRPr="00921E0A">
              <w:rPr>
                <w:sz w:val="22"/>
                <w:szCs w:val="20"/>
              </w:rPr>
              <w:t>CH02</w:t>
            </w:r>
          </w:p>
        </w:tc>
        <w:tc>
          <w:tcPr>
            <w:tcW w:w="6236" w:type="dxa"/>
            <w:vAlign w:val="center"/>
          </w:tcPr>
          <w:p w14:paraId="5E56D221" w14:textId="77777777" w:rsidR="00921E0A" w:rsidRPr="00921E0A" w:rsidRDefault="00921E0A" w:rsidP="008D6CE9">
            <w:pPr>
              <w:rPr>
                <w:sz w:val="22"/>
                <w:szCs w:val="20"/>
              </w:rPr>
            </w:pPr>
            <w:r w:rsidRPr="00921E0A">
              <w:rPr>
                <w:sz w:val="22"/>
                <w:szCs w:val="20"/>
                <w:lang w:val="en-US"/>
              </w:rPr>
              <w:t>Proportion of Stage two complaints responded to within the Housing Ombudsman’s Complaint Handling Code timescales.</w:t>
            </w:r>
          </w:p>
        </w:tc>
        <w:tc>
          <w:tcPr>
            <w:tcW w:w="850" w:type="dxa"/>
            <w:shd w:val="clear" w:color="auto" w:fill="auto"/>
            <w:vAlign w:val="center"/>
          </w:tcPr>
          <w:p w14:paraId="43C81D8C" w14:textId="0C036581" w:rsidR="00921E0A" w:rsidRPr="00921E0A" w:rsidRDefault="008F3C0B" w:rsidP="008D6CE9">
            <w:pPr>
              <w:jc w:val="center"/>
              <w:rPr>
                <w:sz w:val="22"/>
                <w:szCs w:val="20"/>
                <w:lang w:val="en-US"/>
              </w:rPr>
            </w:pPr>
            <w:r>
              <w:rPr>
                <w:sz w:val="22"/>
                <w:szCs w:val="20"/>
                <w:lang w:val="en-US"/>
              </w:rPr>
              <w:t>100</w:t>
            </w:r>
            <w:r w:rsidR="00921E0A" w:rsidRPr="00921E0A">
              <w:rPr>
                <w:sz w:val="22"/>
                <w:szCs w:val="20"/>
                <w:lang w:val="en-US"/>
              </w:rPr>
              <w:t>%</w:t>
            </w:r>
          </w:p>
        </w:tc>
      </w:tr>
    </w:tbl>
    <w:p w14:paraId="0E39A91B" w14:textId="77777777" w:rsidR="00921E0A" w:rsidRDefault="00921E0A" w:rsidP="002761F5">
      <w:pPr>
        <w:spacing w:after="0" w:line="240" w:lineRule="auto"/>
        <w:rPr>
          <w:rFonts w:ascii="Arial" w:hAnsi="Arial" w:cs="Arial"/>
        </w:rPr>
      </w:pPr>
    </w:p>
    <w:p w14:paraId="30E71A83" w14:textId="1CCD44EC" w:rsidR="0012303E" w:rsidRDefault="00602DEA" w:rsidP="002761F5">
      <w:pPr>
        <w:spacing w:after="0" w:line="240" w:lineRule="auto"/>
        <w:rPr>
          <w:rFonts w:ascii="Arial" w:hAnsi="Arial" w:cs="Arial"/>
        </w:rPr>
      </w:pPr>
      <w:r>
        <w:rPr>
          <w:rFonts w:ascii="Arial" w:hAnsi="Arial" w:cs="Arial"/>
        </w:rPr>
        <w:t xml:space="preserve">We completed our TSM perception survey in </w:t>
      </w:r>
      <w:r w:rsidR="00AF129A">
        <w:rPr>
          <w:rFonts w:ascii="Arial" w:hAnsi="Arial" w:cs="Arial"/>
        </w:rPr>
        <w:t>November</w:t>
      </w:r>
      <w:r w:rsidR="009740AD">
        <w:rPr>
          <w:rFonts w:ascii="Arial" w:hAnsi="Arial" w:cs="Arial"/>
        </w:rPr>
        <w:t xml:space="preserve"> and </w:t>
      </w:r>
      <w:r w:rsidR="00AF129A">
        <w:rPr>
          <w:rFonts w:ascii="Arial" w:hAnsi="Arial" w:cs="Arial"/>
        </w:rPr>
        <w:t>December</w:t>
      </w:r>
      <w:r w:rsidR="009740AD">
        <w:rPr>
          <w:rFonts w:ascii="Arial" w:hAnsi="Arial" w:cs="Arial"/>
        </w:rPr>
        <w:t xml:space="preserve"> 2024, question </w:t>
      </w:r>
      <w:r w:rsidR="009740AD" w:rsidRPr="009740AD">
        <w:rPr>
          <w:rFonts w:ascii="Arial" w:hAnsi="Arial" w:cs="Arial"/>
        </w:rPr>
        <w:t>TP09</w:t>
      </w:r>
      <w:r w:rsidR="00906D40">
        <w:rPr>
          <w:rFonts w:ascii="Arial" w:hAnsi="Arial" w:cs="Arial"/>
        </w:rPr>
        <w:t xml:space="preserve"> is </w:t>
      </w:r>
      <w:r w:rsidR="00906D40" w:rsidRPr="009740AD">
        <w:rPr>
          <w:rFonts w:ascii="Arial" w:hAnsi="Arial" w:cs="Arial"/>
        </w:rPr>
        <w:t>regarding</w:t>
      </w:r>
      <w:r w:rsidR="0012303E">
        <w:rPr>
          <w:rFonts w:ascii="Arial" w:hAnsi="Arial" w:cs="Arial"/>
        </w:rPr>
        <w:t xml:space="preserve"> s</w:t>
      </w:r>
      <w:r w:rsidR="009740AD" w:rsidRPr="009740AD">
        <w:rPr>
          <w:rFonts w:ascii="Arial" w:hAnsi="Arial" w:cs="Arial"/>
        </w:rPr>
        <w:t xml:space="preserve">atisfaction with </w:t>
      </w:r>
      <w:r w:rsidR="0012303E">
        <w:rPr>
          <w:rFonts w:ascii="Arial" w:hAnsi="Arial" w:cs="Arial"/>
        </w:rPr>
        <w:t xml:space="preserve">our approach to complaints handling. </w:t>
      </w:r>
      <w:r w:rsidR="002A358B">
        <w:rPr>
          <w:rFonts w:ascii="Arial" w:hAnsi="Arial" w:cs="Arial"/>
        </w:rPr>
        <w:t>3</w:t>
      </w:r>
      <w:r w:rsidR="004A373D">
        <w:rPr>
          <w:rFonts w:ascii="Arial" w:hAnsi="Arial" w:cs="Arial"/>
        </w:rPr>
        <w:t>3.6</w:t>
      </w:r>
      <w:r w:rsidR="002A358B">
        <w:rPr>
          <w:rFonts w:ascii="Arial" w:hAnsi="Arial" w:cs="Arial"/>
        </w:rPr>
        <w:t xml:space="preserve">% of respondents to the survey said that they had made a </w:t>
      </w:r>
      <w:r w:rsidR="002A358B" w:rsidRPr="002A358B">
        <w:rPr>
          <w:rFonts w:ascii="Arial" w:hAnsi="Arial" w:cs="Arial"/>
        </w:rPr>
        <w:t>formal complaint in the last 12 months</w:t>
      </w:r>
      <w:r w:rsidR="00906D40">
        <w:rPr>
          <w:rFonts w:ascii="Arial" w:hAnsi="Arial" w:cs="Arial"/>
        </w:rPr>
        <w:t xml:space="preserve">. Of these </w:t>
      </w:r>
      <w:r w:rsidR="007C3677">
        <w:rPr>
          <w:rFonts w:ascii="Arial" w:hAnsi="Arial" w:cs="Arial"/>
        </w:rPr>
        <w:t>37.1</w:t>
      </w:r>
      <w:r w:rsidR="00906D40">
        <w:rPr>
          <w:rFonts w:ascii="Arial" w:hAnsi="Arial" w:cs="Arial"/>
        </w:rPr>
        <w:t xml:space="preserve">% expressed that they were </w:t>
      </w:r>
      <w:r w:rsidR="00772C59">
        <w:rPr>
          <w:rFonts w:ascii="Arial" w:hAnsi="Arial" w:cs="Arial"/>
        </w:rPr>
        <w:t xml:space="preserve">either very satisfied or fairly satisfied with our approach to complaints handling. </w:t>
      </w:r>
    </w:p>
    <w:p w14:paraId="27118943" w14:textId="77777777" w:rsidR="00605227" w:rsidRDefault="00605227" w:rsidP="002761F5">
      <w:pPr>
        <w:spacing w:after="0" w:line="240" w:lineRule="auto"/>
        <w:rPr>
          <w:rFonts w:ascii="Arial" w:hAnsi="Arial" w:cs="Arial"/>
        </w:rPr>
      </w:pPr>
    </w:p>
    <w:p w14:paraId="4E8C6229" w14:textId="75719438" w:rsidR="00F63F4A" w:rsidRDefault="0020370F" w:rsidP="002761F5">
      <w:pPr>
        <w:spacing w:after="0" w:line="240" w:lineRule="auto"/>
        <w:rPr>
          <w:rFonts w:ascii="Arial" w:hAnsi="Arial" w:cs="Arial"/>
        </w:rPr>
      </w:pPr>
      <w:r>
        <w:rPr>
          <w:rFonts w:ascii="Arial" w:hAnsi="Arial" w:cs="Arial"/>
        </w:rPr>
        <w:t xml:space="preserve">In addition to </w:t>
      </w:r>
      <w:r w:rsidR="004F41DD">
        <w:rPr>
          <w:rFonts w:ascii="Arial" w:hAnsi="Arial" w:cs="Arial"/>
        </w:rPr>
        <w:t xml:space="preserve">these performance </w:t>
      </w:r>
      <w:r w:rsidR="008415D1">
        <w:rPr>
          <w:rFonts w:ascii="Arial" w:hAnsi="Arial" w:cs="Arial"/>
        </w:rPr>
        <w:t>indicators,</w:t>
      </w:r>
      <w:r w:rsidR="004F41DD">
        <w:rPr>
          <w:rFonts w:ascii="Arial" w:hAnsi="Arial" w:cs="Arial"/>
        </w:rPr>
        <w:t xml:space="preserve"> we also report to our Senior Management Team, Customer Experience Committee and our Board </w:t>
      </w:r>
      <w:r w:rsidR="00D51FE6">
        <w:rPr>
          <w:rFonts w:ascii="Arial" w:hAnsi="Arial" w:cs="Arial"/>
        </w:rPr>
        <w:t xml:space="preserve">on these </w:t>
      </w:r>
      <w:proofErr w:type="gramStart"/>
      <w:r w:rsidR="00D51FE6">
        <w:rPr>
          <w:rFonts w:ascii="Arial" w:hAnsi="Arial" w:cs="Arial"/>
        </w:rPr>
        <w:t>complaints</w:t>
      </w:r>
      <w:proofErr w:type="gramEnd"/>
      <w:r w:rsidR="00D51FE6">
        <w:rPr>
          <w:rFonts w:ascii="Arial" w:hAnsi="Arial" w:cs="Arial"/>
        </w:rPr>
        <w:t xml:space="preserve"> key performance indicators:</w:t>
      </w:r>
    </w:p>
    <w:p w14:paraId="1C299801" w14:textId="77777777" w:rsidR="00C932A4" w:rsidRDefault="00C932A4" w:rsidP="002761F5">
      <w:pPr>
        <w:spacing w:after="0" w:line="240" w:lineRule="auto"/>
        <w:rPr>
          <w:rFonts w:ascii="Arial" w:hAnsi="Arial" w:cs="Arial"/>
        </w:rPr>
      </w:pPr>
    </w:p>
    <w:tbl>
      <w:tblPr>
        <w:tblW w:w="79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134"/>
      </w:tblGrid>
      <w:tr w:rsidR="001946A7" w:rsidRPr="00CC4869" w14:paraId="5EEFEF8C" w14:textId="77777777" w:rsidTr="0004438C">
        <w:trPr>
          <w:trHeight w:val="567"/>
        </w:trPr>
        <w:tc>
          <w:tcPr>
            <w:tcW w:w="6803" w:type="dxa"/>
            <w:shd w:val="clear" w:color="000000" w:fill="FFFFFF"/>
            <w:vAlign w:val="center"/>
            <w:hideMark/>
          </w:tcPr>
          <w:p w14:paraId="2AED49BA" w14:textId="167CB95B" w:rsidR="001946A7" w:rsidRPr="00E7774A" w:rsidRDefault="001946A7" w:rsidP="00C932A4">
            <w:pPr>
              <w:spacing w:after="0" w:line="240" w:lineRule="auto"/>
              <w:rPr>
                <w:rFonts w:ascii="Arial" w:eastAsia="Times New Roman" w:hAnsi="Arial" w:cs="Arial"/>
                <w:color w:val="000000"/>
                <w:kern w:val="0"/>
                <w:lang w:eastAsia="en-GB"/>
                <w14:ligatures w14:val="none"/>
              </w:rPr>
            </w:pPr>
            <w:r w:rsidRPr="00E7774A">
              <w:rPr>
                <w:rFonts w:ascii="Arial" w:eastAsia="Times New Roman" w:hAnsi="Arial" w:cs="Arial"/>
                <w:color w:val="000000"/>
                <w:kern w:val="0"/>
                <w:lang w:eastAsia="en-GB"/>
                <w14:ligatures w14:val="none"/>
              </w:rPr>
              <w:t xml:space="preserve">Total </w:t>
            </w:r>
            <w:r w:rsidR="00E16E44" w:rsidRPr="00E7774A">
              <w:rPr>
                <w:rFonts w:ascii="Arial" w:hAnsi="Arial" w:cs="Arial"/>
              </w:rPr>
              <w:t>number</w:t>
            </w:r>
            <w:r w:rsidRPr="00E7774A">
              <w:rPr>
                <w:rFonts w:ascii="Arial" w:eastAsia="Times New Roman" w:hAnsi="Arial" w:cs="Arial"/>
                <w:color w:val="000000"/>
                <w:kern w:val="0"/>
                <w:lang w:eastAsia="en-GB"/>
                <w14:ligatures w14:val="none"/>
              </w:rPr>
              <w:t xml:space="preserve"> of all complaints received</w:t>
            </w:r>
          </w:p>
        </w:tc>
        <w:tc>
          <w:tcPr>
            <w:tcW w:w="1134" w:type="dxa"/>
            <w:shd w:val="clear" w:color="auto" w:fill="auto"/>
            <w:vAlign w:val="center"/>
            <w:hideMark/>
          </w:tcPr>
          <w:p w14:paraId="6C3240E1" w14:textId="1A2A281C" w:rsidR="001946A7" w:rsidRPr="00E7774A" w:rsidRDefault="0059546F" w:rsidP="00C932A4">
            <w:pPr>
              <w:spacing w:after="0" w:line="240" w:lineRule="auto"/>
              <w:jc w:val="cente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11</w:t>
            </w:r>
            <w:r w:rsidR="00D768F1">
              <w:rPr>
                <w:rFonts w:ascii="Arial" w:eastAsia="Times New Roman" w:hAnsi="Arial" w:cs="Arial"/>
                <w:color w:val="000000"/>
                <w:kern w:val="0"/>
                <w:lang w:eastAsia="en-GB"/>
                <w14:ligatures w14:val="none"/>
              </w:rPr>
              <w:t>5</w:t>
            </w:r>
          </w:p>
        </w:tc>
      </w:tr>
      <w:tr w:rsidR="001946A7" w:rsidRPr="00CC4869" w14:paraId="0BFB5BA1" w14:textId="77777777" w:rsidTr="0004438C">
        <w:trPr>
          <w:trHeight w:val="567"/>
        </w:trPr>
        <w:tc>
          <w:tcPr>
            <w:tcW w:w="6803" w:type="dxa"/>
            <w:shd w:val="clear" w:color="000000" w:fill="FFFFFF"/>
            <w:vAlign w:val="center"/>
            <w:hideMark/>
          </w:tcPr>
          <w:p w14:paraId="26FE05EE" w14:textId="77777777" w:rsidR="001946A7" w:rsidRPr="00E7774A" w:rsidRDefault="001946A7" w:rsidP="00C932A4">
            <w:pPr>
              <w:spacing w:after="0" w:line="240" w:lineRule="auto"/>
              <w:rPr>
                <w:rFonts w:ascii="Arial" w:eastAsia="Times New Roman" w:hAnsi="Arial" w:cs="Arial"/>
                <w:color w:val="000000"/>
                <w:kern w:val="0"/>
                <w:lang w:eastAsia="en-GB"/>
                <w14:ligatures w14:val="none"/>
              </w:rPr>
            </w:pPr>
            <w:r w:rsidRPr="00E7774A">
              <w:rPr>
                <w:rFonts w:ascii="Arial" w:eastAsia="Times New Roman" w:hAnsi="Arial" w:cs="Arial"/>
                <w:color w:val="000000"/>
                <w:kern w:val="0"/>
                <w:lang w:eastAsia="en-GB"/>
                <w14:ligatures w14:val="none"/>
              </w:rPr>
              <w:t>Proportion of resolved stage 1 complaints as % of total</w:t>
            </w:r>
          </w:p>
        </w:tc>
        <w:tc>
          <w:tcPr>
            <w:tcW w:w="1134" w:type="dxa"/>
            <w:shd w:val="clear" w:color="auto" w:fill="auto"/>
            <w:vAlign w:val="center"/>
          </w:tcPr>
          <w:p w14:paraId="7A3630CF" w14:textId="789DD1FC" w:rsidR="001946A7" w:rsidRPr="00E7774A" w:rsidRDefault="003E24A9" w:rsidP="00C932A4">
            <w:pPr>
              <w:spacing w:after="0" w:line="240" w:lineRule="auto"/>
              <w:jc w:val="cente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85</w:t>
            </w:r>
            <w:r w:rsidR="008F3C0B">
              <w:rPr>
                <w:rFonts w:ascii="Arial" w:eastAsia="Times New Roman" w:hAnsi="Arial" w:cs="Arial"/>
                <w:color w:val="000000"/>
                <w:kern w:val="0"/>
                <w:lang w:eastAsia="en-GB"/>
                <w14:ligatures w14:val="none"/>
              </w:rPr>
              <w:t>.</w:t>
            </w:r>
            <w:r w:rsidR="00995B2D">
              <w:rPr>
                <w:rFonts w:ascii="Arial" w:eastAsia="Times New Roman" w:hAnsi="Arial" w:cs="Arial"/>
                <w:color w:val="000000"/>
                <w:kern w:val="0"/>
                <w:lang w:eastAsia="en-GB"/>
                <w14:ligatures w14:val="none"/>
              </w:rPr>
              <w:t>2</w:t>
            </w:r>
            <w:r w:rsidR="00E7774A">
              <w:rPr>
                <w:rFonts w:ascii="Arial" w:eastAsia="Times New Roman" w:hAnsi="Arial" w:cs="Arial"/>
                <w:color w:val="000000"/>
                <w:kern w:val="0"/>
                <w:lang w:eastAsia="en-GB"/>
                <w14:ligatures w14:val="none"/>
              </w:rPr>
              <w:t>%</w:t>
            </w:r>
          </w:p>
        </w:tc>
      </w:tr>
      <w:tr w:rsidR="001946A7" w:rsidRPr="00CC4869" w14:paraId="443B6985" w14:textId="77777777" w:rsidTr="0004438C">
        <w:trPr>
          <w:trHeight w:val="567"/>
        </w:trPr>
        <w:tc>
          <w:tcPr>
            <w:tcW w:w="6803" w:type="dxa"/>
            <w:shd w:val="clear" w:color="auto" w:fill="auto"/>
            <w:vAlign w:val="center"/>
            <w:hideMark/>
          </w:tcPr>
          <w:p w14:paraId="7A4864AB" w14:textId="77777777" w:rsidR="001946A7" w:rsidRPr="00E7774A" w:rsidRDefault="001946A7" w:rsidP="00C932A4">
            <w:pPr>
              <w:spacing w:after="0" w:line="240" w:lineRule="auto"/>
              <w:rPr>
                <w:rFonts w:ascii="Arial" w:eastAsia="Times New Roman" w:hAnsi="Arial" w:cs="Arial"/>
                <w:color w:val="000000"/>
                <w:kern w:val="0"/>
                <w:lang w:eastAsia="en-GB"/>
                <w14:ligatures w14:val="none"/>
              </w:rPr>
            </w:pPr>
            <w:r w:rsidRPr="00E7774A">
              <w:rPr>
                <w:rFonts w:ascii="Arial" w:eastAsia="Times New Roman" w:hAnsi="Arial" w:cs="Arial"/>
                <w:color w:val="000000"/>
                <w:kern w:val="0"/>
                <w:lang w:eastAsia="en-GB"/>
                <w14:ligatures w14:val="none"/>
              </w:rPr>
              <w:t>Proportion of resolved stage 2 complaints as % of total</w:t>
            </w:r>
          </w:p>
        </w:tc>
        <w:tc>
          <w:tcPr>
            <w:tcW w:w="1134" w:type="dxa"/>
            <w:shd w:val="clear" w:color="auto" w:fill="auto"/>
            <w:vAlign w:val="center"/>
          </w:tcPr>
          <w:p w14:paraId="464AF23A" w14:textId="0474041F" w:rsidR="001946A7" w:rsidRPr="00E7774A" w:rsidRDefault="0004438C" w:rsidP="00C932A4">
            <w:pPr>
              <w:spacing w:after="0" w:line="240" w:lineRule="auto"/>
              <w:jc w:val="cente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w:t>
            </w:r>
            <w:r w:rsidR="00995B2D">
              <w:rPr>
                <w:rFonts w:ascii="Arial" w:eastAsia="Times New Roman" w:hAnsi="Arial" w:cs="Arial"/>
                <w:color w:val="000000"/>
                <w:kern w:val="0"/>
                <w:lang w:eastAsia="en-GB"/>
                <w14:ligatures w14:val="none"/>
              </w:rPr>
              <w:t>3</w:t>
            </w:r>
            <w:r w:rsidR="00E7774A">
              <w:rPr>
                <w:rFonts w:ascii="Arial" w:eastAsia="Times New Roman" w:hAnsi="Arial" w:cs="Arial"/>
                <w:color w:val="000000"/>
                <w:kern w:val="0"/>
                <w:lang w:eastAsia="en-GB"/>
                <w14:ligatures w14:val="none"/>
              </w:rPr>
              <w:t>%</w:t>
            </w:r>
          </w:p>
        </w:tc>
      </w:tr>
    </w:tbl>
    <w:p w14:paraId="1041BE8A" w14:textId="77777777" w:rsidR="00C932A4" w:rsidRPr="00CC4869" w:rsidRDefault="00C932A4" w:rsidP="002761F5">
      <w:pPr>
        <w:spacing w:after="0" w:line="240" w:lineRule="auto"/>
        <w:rPr>
          <w:rFonts w:ascii="Arial" w:hAnsi="Arial" w:cs="Arial"/>
        </w:rPr>
      </w:pPr>
    </w:p>
    <w:p w14:paraId="02096A5D" w14:textId="3E4D8E70" w:rsidR="00605227" w:rsidRPr="002761F5" w:rsidRDefault="00605227" w:rsidP="002761F5">
      <w:pPr>
        <w:spacing w:after="0" w:line="240" w:lineRule="auto"/>
        <w:rPr>
          <w:rFonts w:ascii="Arial" w:hAnsi="Arial" w:cs="Arial"/>
        </w:rPr>
      </w:pPr>
      <w:r>
        <w:rPr>
          <w:rFonts w:ascii="Arial" w:hAnsi="Arial" w:cs="Arial"/>
        </w:rPr>
        <w:t xml:space="preserve">Our Complaints Policy lists the reasons why we may not accept a complaint for </w:t>
      </w:r>
      <w:r w:rsidR="00D8466C">
        <w:rPr>
          <w:rFonts w:ascii="Arial" w:hAnsi="Arial" w:cs="Arial"/>
        </w:rPr>
        <w:t>consideration;</w:t>
      </w:r>
      <w:r>
        <w:rPr>
          <w:rFonts w:ascii="Arial" w:hAnsi="Arial" w:cs="Arial"/>
        </w:rPr>
        <w:t xml:space="preserve"> </w:t>
      </w:r>
      <w:r w:rsidR="008415D1">
        <w:rPr>
          <w:rFonts w:ascii="Arial" w:hAnsi="Arial" w:cs="Arial"/>
        </w:rPr>
        <w:t>however,</w:t>
      </w:r>
      <w:r>
        <w:rPr>
          <w:rFonts w:ascii="Arial" w:hAnsi="Arial" w:cs="Arial"/>
        </w:rPr>
        <w:t xml:space="preserve"> we have not refused to accept a complaint in 202</w:t>
      </w:r>
      <w:r w:rsidR="00EB5D78">
        <w:rPr>
          <w:rFonts w:ascii="Arial" w:hAnsi="Arial" w:cs="Arial"/>
        </w:rPr>
        <w:t>4</w:t>
      </w:r>
      <w:r>
        <w:rPr>
          <w:rFonts w:ascii="Arial" w:hAnsi="Arial" w:cs="Arial"/>
        </w:rPr>
        <w:t>/2</w:t>
      </w:r>
      <w:r w:rsidR="00EB5D78">
        <w:rPr>
          <w:rFonts w:ascii="Arial" w:hAnsi="Arial" w:cs="Arial"/>
        </w:rPr>
        <w:t>5</w:t>
      </w:r>
      <w:r>
        <w:rPr>
          <w:rFonts w:ascii="Arial" w:hAnsi="Arial" w:cs="Arial"/>
        </w:rPr>
        <w:t xml:space="preserve">. </w:t>
      </w:r>
    </w:p>
    <w:p w14:paraId="0C8F6BFF" w14:textId="77777777" w:rsidR="00744822" w:rsidRDefault="00744822" w:rsidP="00744822">
      <w:pPr>
        <w:spacing w:after="0" w:line="240" w:lineRule="auto"/>
        <w:rPr>
          <w:rFonts w:ascii="Arial" w:hAnsi="Arial" w:cs="Arial"/>
        </w:rPr>
      </w:pPr>
    </w:p>
    <w:p w14:paraId="2B0BBDC9" w14:textId="51494B34" w:rsidR="00744822" w:rsidRPr="00B208EB" w:rsidRDefault="00744822" w:rsidP="00605227">
      <w:pPr>
        <w:pStyle w:val="ListParagraph"/>
        <w:numPr>
          <w:ilvl w:val="0"/>
          <w:numId w:val="7"/>
        </w:numPr>
        <w:spacing w:after="0" w:line="240" w:lineRule="auto"/>
        <w:rPr>
          <w:rFonts w:ascii="Arial" w:hAnsi="Arial" w:cs="Arial"/>
          <w:b/>
          <w:bCs/>
        </w:rPr>
      </w:pPr>
      <w:r w:rsidRPr="00B208EB">
        <w:rPr>
          <w:rFonts w:ascii="Arial" w:hAnsi="Arial" w:cs="Arial"/>
          <w:b/>
          <w:bCs/>
        </w:rPr>
        <w:t xml:space="preserve">any findings of non-compliance with this Code by the Ombudsman; </w:t>
      </w:r>
    </w:p>
    <w:p w14:paraId="20A69B09" w14:textId="77777777" w:rsidR="00744822" w:rsidRDefault="00744822" w:rsidP="00744822">
      <w:pPr>
        <w:spacing w:after="0" w:line="240" w:lineRule="auto"/>
        <w:rPr>
          <w:rFonts w:ascii="Arial" w:hAnsi="Arial" w:cs="Arial"/>
        </w:rPr>
      </w:pPr>
    </w:p>
    <w:p w14:paraId="1131980A" w14:textId="5316D649" w:rsidR="006E7892" w:rsidRDefault="00E87B1C" w:rsidP="00744822">
      <w:pPr>
        <w:spacing w:after="0" w:line="240" w:lineRule="auto"/>
        <w:rPr>
          <w:rFonts w:ascii="Arial" w:hAnsi="Arial" w:cs="Arial"/>
        </w:rPr>
      </w:pPr>
      <w:r>
        <w:rPr>
          <w:rFonts w:ascii="Arial" w:hAnsi="Arial" w:cs="Arial"/>
        </w:rPr>
        <w:t xml:space="preserve">The Ombudsman have not </w:t>
      </w:r>
      <w:r w:rsidR="00B50DB6">
        <w:rPr>
          <w:rFonts w:ascii="Arial" w:hAnsi="Arial" w:cs="Arial"/>
        </w:rPr>
        <w:t xml:space="preserve">found us to be </w:t>
      </w:r>
      <w:r w:rsidR="00B50DB6" w:rsidRPr="00E46782">
        <w:rPr>
          <w:rFonts w:ascii="Arial" w:hAnsi="Arial" w:cs="Arial"/>
        </w:rPr>
        <w:t>non-complian</w:t>
      </w:r>
      <w:r w:rsidR="00B50DB6">
        <w:rPr>
          <w:rFonts w:ascii="Arial" w:hAnsi="Arial" w:cs="Arial"/>
        </w:rPr>
        <w:t>t with the Code</w:t>
      </w:r>
      <w:r w:rsidR="003D41E7">
        <w:rPr>
          <w:rFonts w:ascii="Arial" w:hAnsi="Arial" w:cs="Arial"/>
        </w:rPr>
        <w:t>, we have submitted our self-assessment demonstrating full compliance with the Code.</w:t>
      </w:r>
    </w:p>
    <w:p w14:paraId="58F0F338" w14:textId="77777777" w:rsidR="00E87B1C" w:rsidRDefault="00E87B1C" w:rsidP="00744822">
      <w:pPr>
        <w:spacing w:after="0" w:line="240" w:lineRule="auto"/>
        <w:rPr>
          <w:rFonts w:ascii="Arial" w:hAnsi="Arial" w:cs="Arial"/>
        </w:rPr>
      </w:pPr>
    </w:p>
    <w:p w14:paraId="7C7C859B" w14:textId="6C38AE5D" w:rsidR="00744822" w:rsidRPr="00B208EB" w:rsidRDefault="00744822" w:rsidP="00605227">
      <w:pPr>
        <w:pStyle w:val="ListParagraph"/>
        <w:numPr>
          <w:ilvl w:val="0"/>
          <w:numId w:val="7"/>
        </w:numPr>
        <w:spacing w:after="0" w:line="240" w:lineRule="auto"/>
        <w:rPr>
          <w:rFonts w:ascii="Arial" w:hAnsi="Arial" w:cs="Arial"/>
          <w:b/>
          <w:bCs/>
        </w:rPr>
      </w:pPr>
      <w:r w:rsidRPr="00B208EB">
        <w:rPr>
          <w:rFonts w:ascii="Arial" w:hAnsi="Arial" w:cs="Arial"/>
          <w:b/>
          <w:bCs/>
        </w:rPr>
        <w:t xml:space="preserve">the service improvements made as a result of the learning from complaints; </w:t>
      </w:r>
    </w:p>
    <w:p w14:paraId="4EA3708A" w14:textId="77777777" w:rsidR="00744822" w:rsidRPr="00EF3E4C" w:rsidRDefault="00744822" w:rsidP="00744822">
      <w:pPr>
        <w:spacing w:after="0" w:line="240" w:lineRule="auto"/>
        <w:rPr>
          <w:rFonts w:ascii="Arial" w:hAnsi="Arial" w:cs="Arial"/>
        </w:rPr>
      </w:pPr>
    </w:p>
    <w:p w14:paraId="04B45630" w14:textId="108014C0" w:rsidR="00D84386" w:rsidRDefault="00715D01" w:rsidP="00D84386">
      <w:pPr>
        <w:spacing w:after="0" w:line="240" w:lineRule="auto"/>
        <w:rPr>
          <w:rFonts w:ascii="Arial" w:hAnsi="Arial" w:cs="Arial"/>
        </w:rPr>
      </w:pPr>
      <w:r>
        <w:rPr>
          <w:rFonts w:ascii="Arial" w:hAnsi="Arial" w:cs="Arial"/>
        </w:rPr>
        <w:t>W</w:t>
      </w:r>
      <w:r w:rsidR="00D84386" w:rsidRPr="00324004">
        <w:rPr>
          <w:rFonts w:ascii="Arial" w:hAnsi="Arial" w:cs="Arial"/>
        </w:rPr>
        <w:t xml:space="preserve">e hold a Lessons Learnt session with our Head of Asset Management and </w:t>
      </w:r>
      <w:r>
        <w:rPr>
          <w:rFonts w:ascii="Arial" w:hAnsi="Arial" w:cs="Arial"/>
        </w:rPr>
        <w:t>Compliance</w:t>
      </w:r>
      <w:r w:rsidR="00D84386" w:rsidRPr="00324004">
        <w:rPr>
          <w:rFonts w:ascii="Arial" w:hAnsi="Arial" w:cs="Arial"/>
        </w:rPr>
        <w:t>, Property Services Manager, Housing Services Manager, Head of Community Initiatives and S</w:t>
      </w:r>
      <w:r w:rsidR="00500954">
        <w:rPr>
          <w:rFonts w:ascii="Arial" w:hAnsi="Arial" w:cs="Arial"/>
        </w:rPr>
        <w:t>upported</w:t>
      </w:r>
      <w:r w:rsidR="00D84386" w:rsidRPr="00324004">
        <w:rPr>
          <w:rFonts w:ascii="Arial" w:hAnsi="Arial" w:cs="Arial"/>
        </w:rPr>
        <w:t xml:space="preserve"> Housing Manager. </w:t>
      </w:r>
      <w:r w:rsidR="001C2692">
        <w:rPr>
          <w:rFonts w:ascii="Arial" w:hAnsi="Arial" w:cs="Arial"/>
        </w:rPr>
        <w:t xml:space="preserve">We come together </w:t>
      </w:r>
      <w:r>
        <w:rPr>
          <w:rFonts w:ascii="Arial" w:hAnsi="Arial" w:cs="Arial"/>
        </w:rPr>
        <w:t xml:space="preserve">quarterly </w:t>
      </w:r>
      <w:r w:rsidR="001C2692">
        <w:rPr>
          <w:rFonts w:ascii="Arial" w:hAnsi="Arial" w:cs="Arial"/>
        </w:rPr>
        <w:t>to review the complaints we have resolved, and hold each other to account</w:t>
      </w:r>
      <w:r w:rsidR="00F77C14">
        <w:rPr>
          <w:rFonts w:ascii="Arial" w:hAnsi="Arial" w:cs="Arial"/>
        </w:rPr>
        <w:t xml:space="preserve">, ensuring that we take learning from the complaints we receive. </w:t>
      </w:r>
      <w:r w:rsidR="00073005">
        <w:rPr>
          <w:rFonts w:ascii="Arial" w:hAnsi="Arial" w:cs="Arial"/>
        </w:rPr>
        <w:t>At each meeting of our Customer Experience Committee</w:t>
      </w:r>
      <w:r w:rsidR="00500954">
        <w:rPr>
          <w:rFonts w:ascii="Arial" w:hAnsi="Arial" w:cs="Arial"/>
        </w:rPr>
        <w:t xml:space="preserve"> meetings </w:t>
      </w:r>
      <w:r w:rsidR="00073005">
        <w:rPr>
          <w:rFonts w:ascii="Arial" w:hAnsi="Arial" w:cs="Arial"/>
        </w:rPr>
        <w:t xml:space="preserve"> we report what learnings we have taken from our complaints. </w:t>
      </w:r>
    </w:p>
    <w:p w14:paraId="272E29A1" w14:textId="77777777" w:rsidR="00765BAD" w:rsidRPr="00765BAD" w:rsidRDefault="00765BAD" w:rsidP="00765BAD">
      <w:pPr>
        <w:spacing w:after="0" w:line="240" w:lineRule="auto"/>
        <w:rPr>
          <w:rFonts w:ascii="Arial" w:hAnsi="Arial" w:cs="Arial"/>
        </w:rPr>
      </w:pPr>
    </w:p>
    <w:p w14:paraId="30FFCBD9" w14:textId="77777777" w:rsidR="00765BAD" w:rsidRPr="00765BAD" w:rsidRDefault="00765BAD" w:rsidP="00765BAD">
      <w:pPr>
        <w:spacing w:after="0" w:line="240" w:lineRule="auto"/>
        <w:rPr>
          <w:rFonts w:ascii="Arial" w:hAnsi="Arial" w:cs="Arial"/>
        </w:rPr>
      </w:pPr>
      <w:r w:rsidRPr="00765BAD">
        <w:rPr>
          <w:rFonts w:ascii="Arial" w:hAnsi="Arial" w:cs="Arial"/>
        </w:rPr>
        <w:t>A summary of the key drivers of complaints received during 2024–25 is detailed below.</w:t>
      </w:r>
    </w:p>
    <w:p w14:paraId="275F68D4" w14:textId="77777777" w:rsidR="00765BAD" w:rsidRDefault="00765BAD" w:rsidP="00765BAD">
      <w:pPr>
        <w:spacing w:after="0" w:line="240" w:lineRule="auto"/>
        <w:rPr>
          <w:rFonts w:ascii="Arial" w:hAnsi="Arial" w:cs="Arial"/>
        </w:rPr>
      </w:pPr>
    </w:p>
    <w:tbl>
      <w:tblPr>
        <w:tblW w:w="5802" w:type="dxa"/>
        <w:jc w:val="center"/>
        <w:tblLook w:val="04A0" w:firstRow="1" w:lastRow="0" w:firstColumn="1" w:lastColumn="0" w:noHBand="0" w:noVBand="1"/>
      </w:tblPr>
      <w:tblGrid>
        <w:gridCol w:w="4962"/>
        <w:gridCol w:w="840"/>
      </w:tblGrid>
      <w:tr w:rsidR="00A51649" w:rsidRPr="00A51649" w14:paraId="3A5FC81F" w14:textId="77777777" w:rsidTr="00A51649">
        <w:trPr>
          <w:trHeight w:val="306"/>
          <w:jc w:val="center"/>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94031" w14:textId="77777777" w:rsidR="00A51649" w:rsidRPr="00A51649" w:rsidRDefault="00A51649" w:rsidP="00A51649">
            <w:pPr>
              <w:spacing w:after="0" w:line="240" w:lineRule="auto"/>
              <w:rPr>
                <w:rFonts w:ascii="Arial" w:hAnsi="Arial" w:cs="Arial"/>
              </w:rPr>
            </w:pPr>
            <w:r w:rsidRPr="00A51649">
              <w:rPr>
                <w:rFonts w:ascii="Arial" w:hAnsi="Arial" w:cs="Arial"/>
              </w:rPr>
              <w:t>Aids &amp; adaptations failure</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0C03FE4" w14:textId="77777777" w:rsidR="00A51649" w:rsidRPr="00A51649" w:rsidRDefault="00A51649" w:rsidP="00A51649">
            <w:pPr>
              <w:spacing w:after="0" w:line="240" w:lineRule="auto"/>
              <w:rPr>
                <w:rFonts w:ascii="Arial" w:hAnsi="Arial" w:cs="Arial"/>
              </w:rPr>
            </w:pPr>
            <w:r w:rsidRPr="00A51649">
              <w:rPr>
                <w:rFonts w:ascii="Arial" w:hAnsi="Arial" w:cs="Arial"/>
              </w:rPr>
              <w:t>1.3%</w:t>
            </w:r>
          </w:p>
        </w:tc>
      </w:tr>
      <w:tr w:rsidR="00A51649" w:rsidRPr="00A51649" w14:paraId="707B7493"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078D333E" w14:textId="77777777" w:rsidR="00A51649" w:rsidRPr="00A51649" w:rsidRDefault="00A51649" w:rsidP="00A51649">
            <w:pPr>
              <w:spacing w:after="0" w:line="240" w:lineRule="auto"/>
              <w:rPr>
                <w:rFonts w:ascii="Arial" w:hAnsi="Arial" w:cs="Arial"/>
              </w:rPr>
            </w:pPr>
            <w:r w:rsidRPr="00A51649">
              <w:rPr>
                <w:rFonts w:ascii="Arial" w:hAnsi="Arial" w:cs="Arial"/>
              </w:rPr>
              <w:t>ASB Handling</w:t>
            </w:r>
          </w:p>
        </w:tc>
        <w:tc>
          <w:tcPr>
            <w:tcW w:w="840" w:type="dxa"/>
            <w:tcBorders>
              <w:top w:val="nil"/>
              <w:left w:val="nil"/>
              <w:bottom w:val="single" w:sz="4" w:space="0" w:color="auto"/>
              <w:right w:val="single" w:sz="4" w:space="0" w:color="auto"/>
            </w:tcBorders>
            <w:shd w:val="clear" w:color="auto" w:fill="auto"/>
            <w:noWrap/>
            <w:vAlign w:val="bottom"/>
            <w:hideMark/>
          </w:tcPr>
          <w:p w14:paraId="4EF38D2A" w14:textId="77777777" w:rsidR="00A51649" w:rsidRPr="00A51649" w:rsidRDefault="00A51649" w:rsidP="00A51649">
            <w:pPr>
              <w:spacing w:after="0" w:line="240" w:lineRule="auto"/>
              <w:rPr>
                <w:rFonts w:ascii="Arial" w:hAnsi="Arial" w:cs="Arial"/>
              </w:rPr>
            </w:pPr>
            <w:r w:rsidRPr="00A51649">
              <w:rPr>
                <w:rFonts w:ascii="Arial" w:hAnsi="Arial" w:cs="Arial"/>
              </w:rPr>
              <w:t>12.7%</w:t>
            </w:r>
          </w:p>
        </w:tc>
      </w:tr>
      <w:tr w:rsidR="00A51649" w:rsidRPr="00A51649" w14:paraId="022856AA"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B340FF5" w14:textId="77777777" w:rsidR="00A51649" w:rsidRPr="00A51649" w:rsidRDefault="00A51649" w:rsidP="00A51649">
            <w:pPr>
              <w:spacing w:after="0" w:line="240" w:lineRule="auto"/>
              <w:rPr>
                <w:rFonts w:ascii="Arial" w:hAnsi="Arial" w:cs="Arial"/>
              </w:rPr>
            </w:pPr>
            <w:r w:rsidRPr="00A51649">
              <w:rPr>
                <w:rFonts w:ascii="Arial" w:hAnsi="Arial" w:cs="Arial"/>
              </w:rPr>
              <w:t>Missed appointment</w:t>
            </w:r>
          </w:p>
        </w:tc>
        <w:tc>
          <w:tcPr>
            <w:tcW w:w="840" w:type="dxa"/>
            <w:tcBorders>
              <w:top w:val="nil"/>
              <w:left w:val="nil"/>
              <w:bottom w:val="single" w:sz="4" w:space="0" w:color="auto"/>
              <w:right w:val="single" w:sz="4" w:space="0" w:color="auto"/>
            </w:tcBorders>
            <w:shd w:val="clear" w:color="auto" w:fill="auto"/>
            <w:noWrap/>
            <w:vAlign w:val="bottom"/>
            <w:hideMark/>
          </w:tcPr>
          <w:p w14:paraId="2754FADA" w14:textId="77777777" w:rsidR="00A51649" w:rsidRPr="00A51649" w:rsidRDefault="00A51649" w:rsidP="00A51649">
            <w:pPr>
              <w:spacing w:after="0" w:line="240" w:lineRule="auto"/>
              <w:rPr>
                <w:rFonts w:ascii="Arial" w:hAnsi="Arial" w:cs="Arial"/>
              </w:rPr>
            </w:pPr>
            <w:r w:rsidRPr="00A51649">
              <w:rPr>
                <w:rFonts w:ascii="Arial" w:hAnsi="Arial" w:cs="Arial"/>
              </w:rPr>
              <w:t>8.9%</w:t>
            </w:r>
          </w:p>
        </w:tc>
      </w:tr>
      <w:tr w:rsidR="00A51649" w:rsidRPr="00A51649" w14:paraId="7CE37CC3"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0916696" w14:textId="77777777" w:rsidR="00A51649" w:rsidRPr="00A51649" w:rsidRDefault="00A51649" w:rsidP="00A51649">
            <w:pPr>
              <w:spacing w:after="0" w:line="240" w:lineRule="auto"/>
              <w:rPr>
                <w:rFonts w:ascii="Arial" w:hAnsi="Arial" w:cs="Arial"/>
              </w:rPr>
            </w:pPr>
            <w:r w:rsidRPr="00A51649">
              <w:rPr>
                <w:rFonts w:ascii="Arial" w:hAnsi="Arial" w:cs="Arial"/>
              </w:rPr>
              <w:t>Delay to completion of Out of Hours (OOH) work</w:t>
            </w:r>
          </w:p>
        </w:tc>
        <w:tc>
          <w:tcPr>
            <w:tcW w:w="840" w:type="dxa"/>
            <w:tcBorders>
              <w:top w:val="nil"/>
              <w:left w:val="nil"/>
              <w:bottom w:val="single" w:sz="4" w:space="0" w:color="auto"/>
              <w:right w:val="single" w:sz="4" w:space="0" w:color="auto"/>
            </w:tcBorders>
            <w:shd w:val="clear" w:color="auto" w:fill="auto"/>
            <w:noWrap/>
            <w:vAlign w:val="bottom"/>
            <w:hideMark/>
          </w:tcPr>
          <w:p w14:paraId="4519767D" w14:textId="77777777" w:rsidR="00A51649" w:rsidRPr="00A51649" w:rsidRDefault="00A51649" w:rsidP="00A51649">
            <w:pPr>
              <w:spacing w:after="0" w:line="240" w:lineRule="auto"/>
              <w:rPr>
                <w:rFonts w:ascii="Arial" w:hAnsi="Arial" w:cs="Arial"/>
              </w:rPr>
            </w:pPr>
            <w:r w:rsidRPr="00A51649">
              <w:rPr>
                <w:rFonts w:ascii="Arial" w:hAnsi="Arial" w:cs="Arial"/>
              </w:rPr>
              <w:t>1.3%</w:t>
            </w:r>
          </w:p>
        </w:tc>
      </w:tr>
      <w:tr w:rsidR="00A51649" w:rsidRPr="00A51649" w14:paraId="21D9747C"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97567B3" w14:textId="77777777" w:rsidR="00A51649" w:rsidRPr="00A51649" w:rsidRDefault="00A51649" w:rsidP="00A51649">
            <w:pPr>
              <w:spacing w:after="0" w:line="240" w:lineRule="auto"/>
              <w:rPr>
                <w:rFonts w:ascii="Arial" w:hAnsi="Arial" w:cs="Arial"/>
              </w:rPr>
            </w:pPr>
            <w:r w:rsidRPr="00A51649">
              <w:rPr>
                <w:rFonts w:ascii="Arial" w:hAnsi="Arial" w:cs="Arial"/>
              </w:rPr>
              <w:t>Delays to follow on work</w:t>
            </w:r>
          </w:p>
        </w:tc>
        <w:tc>
          <w:tcPr>
            <w:tcW w:w="840" w:type="dxa"/>
            <w:tcBorders>
              <w:top w:val="nil"/>
              <w:left w:val="nil"/>
              <w:bottom w:val="single" w:sz="4" w:space="0" w:color="auto"/>
              <w:right w:val="single" w:sz="4" w:space="0" w:color="auto"/>
            </w:tcBorders>
            <w:shd w:val="clear" w:color="auto" w:fill="auto"/>
            <w:noWrap/>
            <w:vAlign w:val="bottom"/>
            <w:hideMark/>
          </w:tcPr>
          <w:p w14:paraId="08182894" w14:textId="77777777" w:rsidR="00A51649" w:rsidRPr="00A51649" w:rsidRDefault="00A51649" w:rsidP="00A51649">
            <w:pPr>
              <w:spacing w:after="0" w:line="240" w:lineRule="auto"/>
              <w:rPr>
                <w:rFonts w:ascii="Arial" w:hAnsi="Arial" w:cs="Arial"/>
              </w:rPr>
            </w:pPr>
            <w:r w:rsidRPr="00A51649">
              <w:rPr>
                <w:rFonts w:ascii="Arial" w:hAnsi="Arial" w:cs="Arial"/>
              </w:rPr>
              <w:t>49.4%</w:t>
            </w:r>
          </w:p>
        </w:tc>
      </w:tr>
      <w:tr w:rsidR="00A51649" w:rsidRPr="00A51649" w14:paraId="6E75B839"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E566DCC" w14:textId="77777777" w:rsidR="00A51649" w:rsidRPr="00A51649" w:rsidRDefault="00A51649" w:rsidP="00A51649">
            <w:pPr>
              <w:spacing w:after="0" w:line="240" w:lineRule="auto"/>
              <w:rPr>
                <w:rFonts w:ascii="Arial" w:hAnsi="Arial" w:cs="Arial"/>
              </w:rPr>
            </w:pPr>
            <w:r w:rsidRPr="00A51649">
              <w:rPr>
                <w:rFonts w:ascii="Arial" w:hAnsi="Arial" w:cs="Arial"/>
              </w:rPr>
              <w:t>Failure to uphold a service charge item</w:t>
            </w:r>
          </w:p>
        </w:tc>
        <w:tc>
          <w:tcPr>
            <w:tcW w:w="840" w:type="dxa"/>
            <w:tcBorders>
              <w:top w:val="nil"/>
              <w:left w:val="nil"/>
              <w:bottom w:val="single" w:sz="4" w:space="0" w:color="auto"/>
              <w:right w:val="single" w:sz="4" w:space="0" w:color="auto"/>
            </w:tcBorders>
            <w:shd w:val="clear" w:color="auto" w:fill="auto"/>
            <w:noWrap/>
            <w:vAlign w:val="bottom"/>
            <w:hideMark/>
          </w:tcPr>
          <w:p w14:paraId="44BF0027" w14:textId="77777777" w:rsidR="00A51649" w:rsidRPr="00A51649" w:rsidRDefault="00A51649" w:rsidP="00A51649">
            <w:pPr>
              <w:spacing w:after="0" w:line="240" w:lineRule="auto"/>
              <w:rPr>
                <w:rFonts w:ascii="Arial" w:hAnsi="Arial" w:cs="Arial"/>
              </w:rPr>
            </w:pPr>
            <w:r w:rsidRPr="00A51649">
              <w:rPr>
                <w:rFonts w:ascii="Arial" w:hAnsi="Arial" w:cs="Arial"/>
              </w:rPr>
              <w:t>6.3%</w:t>
            </w:r>
          </w:p>
        </w:tc>
      </w:tr>
      <w:tr w:rsidR="00A51649" w:rsidRPr="00A51649" w14:paraId="52F22657"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5295DAA" w14:textId="77777777" w:rsidR="00A51649" w:rsidRPr="00A51649" w:rsidRDefault="00A51649" w:rsidP="00A51649">
            <w:pPr>
              <w:spacing w:after="0" w:line="240" w:lineRule="auto"/>
              <w:rPr>
                <w:rFonts w:ascii="Arial" w:hAnsi="Arial" w:cs="Arial"/>
              </w:rPr>
            </w:pPr>
            <w:r w:rsidRPr="00A51649">
              <w:rPr>
                <w:rFonts w:ascii="Arial" w:hAnsi="Arial" w:cs="Arial"/>
              </w:rPr>
              <w:t>Income management communication</w:t>
            </w:r>
          </w:p>
        </w:tc>
        <w:tc>
          <w:tcPr>
            <w:tcW w:w="840" w:type="dxa"/>
            <w:tcBorders>
              <w:top w:val="nil"/>
              <w:left w:val="nil"/>
              <w:bottom w:val="single" w:sz="4" w:space="0" w:color="auto"/>
              <w:right w:val="single" w:sz="4" w:space="0" w:color="auto"/>
            </w:tcBorders>
            <w:shd w:val="clear" w:color="auto" w:fill="auto"/>
            <w:noWrap/>
            <w:vAlign w:val="bottom"/>
            <w:hideMark/>
          </w:tcPr>
          <w:p w14:paraId="0EFB1F73" w14:textId="77777777" w:rsidR="00A51649" w:rsidRPr="00A51649" w:rsidRDefault="00A51649" w:rsidP="00A51649">
            <w:pPr>
              <w:spacing w:after="0" w:line="240" w:lineRule="auto"/>
              <w:rPr>
                <w:rFonts w:ascii="Arial" w:hAnsi="Arial" w:cs="Arial"/>
              </w:rPr>
            </w:pPr>
            <w:r w:rsidRPr="00A51649">
              <w:rPr>
                <w:rFonts w:ascii="Arial" w:hAnsi="Arial" w:cs="Arial"/>
              </w:rPr>
              <w:t>1.3%</w:t>
            </w:r>
          </w:p>
        </w:tc>
      </w:tr>
      <w:tr w:rsidR="00A51649" w:rsidRPr="00A51649" w14:paraId="17582EA2"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EB5ADD9" w14:textId="77777777" w:rsidR="00A51649" w:rsidRPr="00A51649" w:rsidRDefault="00A51649" w:rsidP="00A51649">
            <w:pPr>
              <w:spacing w:after="0" w:line="240" w:lineRule="auto"/>
              <w:rPr>
                <w:rFonts w:ascii="Arial" w:hAnsi="Arial" w:cs="Arial"/>
              </w:rPr>
            </w:pPr>
            <w:r w:rsidRPr="00A51649">
              <w:rPr>
                <w:rFonts w:ascii="Arial" w:hAnsi="Arial" w:cs="Arial"/>
              </w:rPr>
              <w:t>Poor workmanship</w:t>
            </w:r>
          </w:p>
        </w:tc>
        <w:tc>
          <w:tcPr>
            <w:tcW w:w="840" w:type="dxa"/>
            <w:tcBorders>
              <w:top w:val="nil"/>
              <w:left w:val="nil"/>
              <w:bottom w:val="single" w:sz="4" w:space="0" w:color="auto"/>
              <w:right w:val="single" w:sz="4" w:space="0" w:color="auto"/>
            </w:tcBorders>
            <w:shd w:val="clear" w:color="auto" w:fill="auto"/>
            <w:noWrap/>
            <w:vAlign w:val="bottom"/>
            <w:hideMark/>
          </w:tcPr>
          <w:p w14:paraId="0ADB3A4C" w14:textId="77777777" w:rsidR="00A51649" w:rsidRPr="00A51649" w:rsidRDefault="00A51649" w:rsidP="00A51649">
            <w:pPr>
              <w:spacing w:after="0" w:line="240" w:lineRule="auto"/>
              <w:rPr>
                <w:rFonts w:ascii="Arial" w:hAnsi="Arial" w:cs="Arial"/>
              </w:rPr>
            </w:pPr>
            <w:r w:rsidRPr="00A51649">
              <w:rPr>
                <w:rFonts w:ascii="Arial" w:hAnsi="Arial" w:cs="Arial"/>
              </w:rPr>
              <w:t>1.3%</w:t>
            </w:r>
          </w:p>
        </w:tc>
      </w:tr>
      <w:tr w:rsidR="00A51649" w:rsidRPr="00A51649" w14:paraId="0430680A" w14:textId="77777777" w:rsidTr="00A51649">
        <w:trPr>
          <w:trHeight w:val="306"/>
          <w:jc w:val="center"/>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D01B918" w14:textId="77777777" w:rsidR="00A51649" w:rsidRPr="00A51649" w:rsidRDefault="00A51649" w:rsidP="00A51649">
            <w:pPr>
              <w:spacing w:after="0" w:line="240" w:lineRule="auto"/>
              <w:rPr>
                <w:rFonts w:ascii="Arial" w:hAnsi="Arial" w:cs="Arial"/>
              </w:rPr>
            </w:pPr>
            <w:r w:rsidRPr="00A51649">
              <w:rPr>
                <w:rFonts w:ascii="Arial" w:hAnsi="Arial" w:cs="Arial"/>
              </w:rPr>
              <w:t>Staff conduct</w:t>
            </w:r>
          </w:p>
        </w:tc>
        <w:tc>
          <w:tcPr>
            <w:tcW w:w="840" w:type="dxa"/>
            <w:tcBorders>
              <w:top w:val="nil"/>
              <w:left w:val="nil"/>
              <w:bottom w:val="single" w:sz="4" w:space="0" w:color="auto"/>
              <w:right w:val="single" w:sz="4" w:space="0" w:color="auto"/>
            </w:tcBorders>
            <w:shd w:val="clear" w:color="auto" w:fill="auto"/>
            <w:noWrap/>
            <w:vAlign w:val="bottom"/>
            <w:hideMark/>
          </w:tcPr>
          <w:p w14:paraId="3626A90F" w14:textId="77777777" w:rsidR="00A51649" w:rsidRPr="00A51649" w:rsidRDefault="00A51649" w:rsidP="00A51649">
            <w:pPr>
              <w:spacing w:after="0" w:line="240" w:lineRule="auto"/>
              <w:rPr>
                <w:rFonts w:ascii="Arial" w:hAnsi="Arial" w:cs="Arial"/>
              </w:rPr>
            </w:pPr>
            <w:r w:rsidRPr="00A51649">
              <w:rPr>
                <w:rFonts w:ascii="Arial" w:hAnsi="Arial" w:cs="Arial"/>
              </w:rPr>
              <w:t>17.7%</w:t>
            </w:r>
          </w:p>
        </w:tc>
      </w:tr>
    </w:tbl>
    <w:p w14:paraId="2A458FA2" w14:textId="77777777" w:rsidR="00A51649" w:rsidRPr="00765BAD" w:rsidRDefault="00A51649" w:rsidP="00765BAD">
      <w:pPr>
        <w:spacing w:after="0" w:line="240" w:lineRule="auto"/>
        <w:rPr>
          <w:rFonts w:ascii="Arial" w:hAnsi="Arial" w:cs="Arial"/>
        </w:rPr>
      </w:pPr>
    </w:p>
    <w:p w14:paraId="5828D633" w14:textId="04A3012E" w:rsidR="00F63B20" w:rsidRPr="00F63B20" w:rsidRDefault="00F63B20" w:rsidP="00765BAD">
      <w:pPr>
        <w:spacing w:after="0" w:line="240" w:lineRule="auto"/>
        <w:rPr>
          <w:rFonts w:ascii="Arial" w:hAnsi="Arial" w:cs="Arial"/>
        </w:rPr>
      </w:pPr>
      <w:r w:rsidRPr="00F63B20">
        <w:rPr>
          <w:rFonts w:ascii="Arial" w:hAnsi="Arial" w:cs="Arial"/>
        </w:rPr>
        <w:t>An outline of our lessons learnt</w:t>
      </w:r>
      <w:r>
        <w:rPr>
          <w:rFonts w:ascii="Arial" w:hAnsi="Arial" w:cs="Arial"/>
        </w:rPr>
        <w:t xml:space="preserve"> and improvements we have made</w:t>
      </w:r>
      <w:r w:rsidRPr="00F63B20">
        <w:rPr>
          <w:rFonts w:ascii="Arial" w:hAnsi="Arial" w:cs="Arial"/>
        </w:rPr>
        <w:t xml:space="preserve"> is as follows:</w:t>
      </w:r>
    </w:p>
    <w:p w14:paraId="036E7DE9" w14:textId="77777777" w:rsidR="00F63B20" w:rsidRPr="00F63B20" w:rsidRDefault="00F63B20" w:rsidP="00765BAD">
      <w:pPr>
        <w:spacing w:after="0" w:line="240" w:lineRule="auto"/>
        <w:rPr>
          <w:rFonts w:ascii="Arial" w:hAnsi="Arial" w:cs="Arial"/>
          <w:u w:val="single"/>
        </w:rPr>
      </w:pPr>
    </w:p>
    <w:p w14:paraId="4D0D9D5A" w14:textId="31AE3686" w:rsidR="00765BAD" w:rsidRPr="00F63B20" w:rsidRDefault="00765BAD" w:rsidP="00765BAD">
      <w:pPr>
        <w:spacing w:after="0" w:line="240" w:lineRule="auto"/>
        <w:rPr>
          <w:rFonts w:ascii="Arial" w:hAnsi="Arial" w:cs="Arial"/>
          <w:u w:val="single"/>
        </w:rPr>
      </w:pPr>
      <w:r w:rsidRPr="00F63B20">
        <w:rPr>
          <w:rFonts w:ascii="Arial" w:hAnsi="Arial" w:cs="Arial"/>
          <w:u w:val="single"/>
        </w:rPr>
        <w:t>Repairs and Maintenance</w:t>
      </w:r>
    </w:p>
    <w:p w14:paraId="1E5A6A07" w14:textId="582459AA" w:rsidR="00765BAD" w:rsidRPr="00734AF8" w:rsidRDefault="00765BAD" w:rsidP="00734AF8">
      <w:pPr>
        <w:pStyle w:val="ListParagraph"/>
        <w:numPr>
          <w:ilvl w:val="0"/>
          <w:numId w:val="13"/>
        </w:numPr>
        <w:spacing w:after="0" w:line="240" w:lineRule="auto"/>
        <w:rPr>
          <w:rFonts w:ascii="Arial" w:hAnsi="Arial" w:cs="Arial"/>
        </w:rPr>
      </w:pPr>
      <w:r w:rsidRPr="00734AF8">
        <w:rPr>
          <w:rFonts w:ascii="Arial" w:hAnsi="Arial" w:cs="Arial"/>
        </w:rPr>
        <w:t xml:space="preserve">A new Standard Operating Procedure (SOP) for Damp, </w:t>
      </w:r>
      <w:r w:rsidR="008415D1">
        <w:rPr>
          <w:rFonts w:ascii="Arial" w:hAnsi="Arial" w:cs="Arial"/>
        </w:rPr>
        <w:t>M</w:t>
      </w:r>
      <w:r w:rsidRPr="00734AF8">
        <w:rPr>
          <w:rFonts w:ascii="Arial" w:hAnsi="Arial" w:cs="Arial"/>
        </w:rPr>
        <w:t xml:space="preserve">ould and </w:t>
      </w:r>
      <w:r w:rsidR="008415D1">
        <w:rPr>
          <w:rFonts w:ascii="Arial" w:hAnsi="Arial" w:cs="Arial"/>
        </w:rPr>
        <w:t>C</w:t>
      </w:r>
      <w:r w:rsidRPr="00734AF8">
        <w:rPr>
          <w:rFonts w:ascii="Arial" w:hAnsi="Arial" w:cs="Arial"/>
        </w:rPr>
        <w:t>ondensation work has been finalised to improve the consistency and quality of works.</w:t>
      </w:r>
    </w:p>
    <w:p w14:paraId="0DA24A57" w14:textId="77777777" w:rsidR="00765BAD" w:rsidRPr="00765BAD" w:rsidRDefault="00765BAD" w:rsidP="00765BAD">
      <w:pPr>
        <w:spacing w:after="0" w:line="240" w:lineRule="auto"/>
        <w:rPr>
          <w:rFonts w:ascii="Arial" w:hAnsi="Arial" w:cs="Arial"/>
        </w:rPr>
      </w:pPr>
    </w:p>
    <w:p w14:paraId="260A9D23" w14:textId="0F864DA2" w:rsidR="00765BAD" w:rsidRPr="00734AF8" w:rsidRDefault="00765BAD" w:rsidP="00734AF8">
      <w:pPr>
        <w:pStyle w:val="ListParagraph"/>
        <w:numPr>
          <w:ilvl w:val="0"/>
          <w:numId w:val="13"/>
        </w:numPr>
        <w:spacing w:after="0" w:line="240" w:lineRule="auto"/>
        <w:rPr>
          <w:rFonts w:ascii="Arial" w:hAnsi="Arial" w:cs="Arial"/>
        </w:rPr>
      </w:pPr>
      <w:r w:rsidRPr="00734AF8">
        <w:rPr>
          <w:rFonts w:ascii="Arial" w:hAnsi="Arial" w:cs="Arial"/>
        </w:rPr>
        <w:t>An Open Repair Orders SOP has been put in place to ensure all open repair orders are completed in a timely manner, with a clear process for identifying and chasing outstanding work.</w:t>
      </w:r>
    </w:p>
    <w:p w14:paraId="003AFDAB" w14:textId="77777777" w:rsidR="00765BAD" w:rsidRPr="00765BAD" w:rsidRDefault="00765BAD" w:rsidP="00765BAD">
      <w:pPr>
        <w:spacing w:after="0" w:line="240" w:lineRule="auto"/>
        <w:rPr>
          <w:rFonts w:ascii="Arial" w:hAnsi="Arial" w:cs="Arial"/>
        </w:rPr>
      </w:pPr>
    </w:p>
    <w:p w14:paraId="72223434" w14:textId="14EB9EC7" w:rsidR="00765BAD" w:rsidRPr="00734AF8" w:rsidRDefault="00765BAD" w:rsidP="00734AF8">
      <w:pPr>
        <w:pStyle w:val="ListParagraph"/>
        <w:numPr>
          <w:ilvl w:val="0"/>
          <w:numId w:val="13"/>
        </w:numPr>
        <w:spacing w:after="0" w:line="240" w:lineRule="auto"/>
        <w:rPr>
          <w:rFonts w:ascii="Arial" w:hAnsi="Arial" w:cs="Arial"/>
        </w:rPr>
      </w:pPr>
      <w:r w:rsidRPr="00734AF8">
        <w:rPr>
          <w:rFonts w:ascii="Arial" w:hAnsi="Arial" w:cs="Arial"/>
        </w:rPr>
        <w:t>10% of contractor works are now subject to post-inspection to improve quality assurance.</w:t>
      </w:r>
    </w:p>
    <w:p w14:paraId="253999BE" w14:textId="77777777" w:rsidR="00765BAD" w:rsidRPr="00765BAD" w:rsidRDefault="00765BAD" w:rsidP="00765BAD">
      <w:pPr>
        <w:spacing w:after="0" w:line="240" w:lineRule="auto"/>
        <w:rPr>
          <w:rFonts w:ascii="Arial" w:hAnsi="Arial" w:cs="Arial"/>
        </w:rPr>
      </w:pPr>
    </w:p>
    <w:p w14:paraId="2DCBD0A3" w14:textId="6025A752" w:rsidR="00765BAD" w:rsidRPr="00734AF8" w:rsidRDefault="00765BAD" w:rsidP="00734AF8">
      <w:pPr>
        <w:pStyle w:val="ListParagraph"/>
        <w:numPr>
          <w:ilvl w:val="0"/>
          <w:numId w:val="13"/>
        </w:numPr>
        <w:spacing w:after="0" w:line="240" w:lineRule="auto"/>
        <w:rPr>
          <w:rFonts w:ascii="Arial" w:hAnsi="Arial" w:cs="Arial"/>
        </w:rPr>
      </w:pPr>
      <w:r w:rsidRPr="00734AF8">
        <w:rPr>
          <w:rFonts w:ascii="Arial" w:hAnsi="Arial" w:cs="Arial"/>
        </w:rPr>
        <w:t>Contractor access issues are being addressed through a revised no-access policy currently being developed.</w:t>
      </w:r>
    </w:p>
    <w:p w14:paraId="7F0FC30B" w14:textId="77777777" w:rsidR="00765BAD" w:rsidRPr="00765BAD" w:rsidRDefault="00765BAD" w:rsidP="00765BAD">
      <w:pPr>
        <w:spacing w:after="0" w:line="240" w:lineRule="auto"/>
        <w:rPr>
          <w:rFonts w:ascii="Arial" w:hAnsi="Arial" w:cs="Arial"/>
        </w:rPr>
      </w:pPr>
    </w:p>
    <w:p w14:paraId="1ABA884A" w14:textId="33021244" w:rsidR="00765BAD" w:rsidRPr="00734AF8" w:rsidRDefault="00765BAD" w:rsidP="00734AF8">
      <w:pPr>
        <w:pStyle w:val="ListParagraph"/>
        <w:numPr>
          <w:ilvl w:val="0"/>
          <w:numId w:val="13"/>
        </w:numPr>
        <w:spacing w:after="0" w:line="240" w:lineRule="auto"/>
        <w:rPr>
          <w:rFonts w:ascii="Arial" w:hAnsi="Arial" w:cs="Arial"/>
        </w:rPr>
      </w:pPr>
      <w:r w:rsidRPr="00734AF8">
        <w:rPr>
          <w:rFonts w:ascii="Arial" w:hAnsi="Arial" w:cs="Arial"/>
        </w:rPr>
        <w:t>Repair follow-up procedures and internal communication processes are being reviewed and clarified.</w:t>
      </w:r>
    </w:p>
    <w:p w14:paraId="010B4C23" w14:textId="77777777" w:rsidR="00765BAD" w:rsidRPr="00765BAD" w:rsidRDefault="00765BAD" w:rsidP="00765BAD">
      <w:pPr>
        <w:spacing w:after="0" w:line="240" w:lineRule="auto"/>
        <w:rPr>
          <w:rFonts w:ascii="Arial" w:hAnsi="Arial" w:cs="Arial"/>
        </w:rPr>
      </w:pPr>
    </w:p>
    <w:p w14:paraId="2974989B" w14:textId="26790B04" w:rsidR="00765BAD" w:rsidRPr="00734AF8" w:rsidRDefault="00765BAD" w:rsidP="00734AF8">
      <w:pPr>
        <w:pStyle w:val="ListParagraph"/>
        <w:numPr>
          <w:ilvl w:val="0"/>
          <w:numId w:val="13"/>
        </w:numPr>
        <w:spacing w:after="0" w:line="240" w:lineRule="auto"/>
        <w:rPr>
          <w:rFonts w:ascii="Arial" w:hAnsi="Arial" w:cs="Arial"/>
        </w:rPr>
      </w:pPr>
      <w:r w:rsidRPr="00734AF8">
        <w:rPr>
          <w:rFonts w:ascii="Arial" w:hAnsi="Arial" w:cs="Arial"/>
        </w:rPr>
        <w:t>Surveyor visits now generate automated reports, ensuring any follow-up actions are tracked and addressed promptly.</w:t>
      </w:r>
    </w:p>
    <w:p w14:paraId="790F4D7F" w14:textId="77777777" w:rsidR="00765BAD" w:rsidRPr="00765BAD" w:rsidRDefault="00765BAD" w:rsidP="00765BAD">
      <w:pPr>
        <w:spacing w:after="0" w:line="240" w:lineRule="auto"/>
        <w:rPr>
          <w:rFonts w:ascii="Arial" w:hAnsi="Arial" w:cs="Arial"/>
        </w:rPr>
      </w:pPr>
    </w:p>
    <w:p w14:paraId="5B1CE8A6" w14:textId="77777777" w:rsidR="00765BAD" w:rsidRPr="00F63B20" w:rsidRDefault="00765BAD" w:rsidP="00765BAD">
      <w:pPr>
        <w:spacing w:after="0" w:line="240" w:lineRule="auto"/>
        <w:rPr>
          <w:rFonts w:ascii="Arial" w:hAnsi="Arial" w:cs="Arial"/>
          <w:u w:val="single"/>
        </w:rPr>
      </w:pPr>
      <w:r w:rsidRPr="00F63B20">
        <w:rPr>
          <w:rFonts w:ascii="Arial" w:hAnsi="Arial" w:cs="Arial"/>
          <w:u w:val="single"/>
        </w:rPr>
        <w:t>Planned Maintenance and Asset Planning</w:t>
      </w:r>
    </w:p>
    <w:p w14:paraId="7F1612ED" w14:textId="25BF2715" w:rsidR="00765BAD" w:rsidRPr="00734AF8" w:rsidRDefault="00765BAD" w:rsidP="00734AF8">
      <w:pPr>
        <w:pStyle w:val="ListParagraph"/>
        <w:numPr>
          <w:ilvl w:val="0"/>
          <w:numId w:val="14"/>
        </w:numPr>
        <w:spacing w:after="0" w:line="240" w:lineRule="auto"/>
        <w:rPr>
          <w:rFonts w:ascii="Arial" w:hAnsi="Arial" w:cs="Arial"/>
        </w:rPr>
      </w:pPr>
      <w:r w:rsidRPr="00734AF8">
        <w:rPr>
          <w:rFonts w:ascii="Arial" w:hAnsi="Arial" w:cs="Arial"/>
        </w:rPr>
        <w:t xml:space="preserve">A data reconciliation exercise to identify all customers due for new kitchens or bathrooms was completed. We have communicated to all the relevant customers in advance of the surveyor visits being arranged. </w:t>
      </w:r>
    </w:p>
    <w:p w14:paraId="0CE0FA26" w14:textId="77777777" w:rsidR="00765BAD" w:rsidRPr="00765BAD" w:rsidRDefault="00765BAD" w:rsidP="00765BAD">
      <w:pPr>
        <w:spacing w:after="0" w:line="240" w:lineRule="auto"/>
        <w:rPr>
          <w:rFonts w:ascii="Arial" w:hAnsi="Arial" w:cs="Arial"/>
        </w:rPr>
      </w:pPr>
    </w:p>
    <w:p w14:paraId="2DE93496" w14:textId="290B1A43" w:rsidR="00765BAD" w:rsidRPr="00734AF8" w:rsidRDefault="00765BAD" w:rsidP="00734AF8">
      <w:pPr>
        <w:pStyle w:val="ListParagraph"/>
        <w:numPr>
          <w:ilvl w:val="0"/>
          <w:numId w:val="14"/>
        </w:numPr>
        <w:spacing w:after="0" w:line="240" w:lineRule="auto"/>
        <w:rPr>
          <w:rFonts w:ascii="Arial" w:hAnsi="Arial" w:cs="Arial"/>
        </w:rPr>
      </w:pPr>
      <w:r w:rsidRPr="00734AF8">
        <w:rPr>
          <w:rFonts w:ascii="Arial" w:hAnsi="Arial" w:cs="Arial"/>
        </w:rPr>
        <w:t>Processes have been put in place to ensure property information includes any specialist equipment before planned works are carried out.</w:t>
      </w:r>
    </w:p>
    <w:p w14:paraId="66931B7B" w14:textId="77777777" w:rsidR="00765BAD" w:rsidRPr="00765BAD" w:rsidRDefault="00765BAD" w:rsidP="00765BAD">
      <w:pPr>
        <w:spacing w:after="0" w:line="240" w:lineRule="auto"/>
        <w:rPr>
          <w:rFonts w:ascii="Arial" w:hAnsi="Arial" w:cs="Arial"/>
        </w:rPr>
      </w:pPr>
    </w:p>
    <w:p w14:paraId="34923858" w14:textId="77777777" w:rsidR="00765BAD" w:rsidRPr="00F63B20" w:rsidRDefault="00765BAD" w:rsidP="00765BAD">
      <w:pPr>
        <w:spacing w:after="0" w:line="240" w:lineRule="auto"/>
        <w:rPr>
          <w:rFonts w:ascii="Arial" w:hAnsi="Arial" w:cs="Arial"/>
          <w:u w:val="single"/>
        </w:rPr>
      </w:pPr>
      <w:r w:rsidRPr="00F63B20">
        <w:rPr>
          <w:rFonts w:ascii="Arial" w:hAnsi="Arial" w:cs="Arial"/>
          <w:u w:val="single"/>
        </w:rPr>
        <w:t>Customer Communication &amp; Engagement</w:t>
      </w:r>
    </w:p>
    <w:p w14:paraId="688848B4" w14:textId="50D02E13"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t>Refresher training has been delivered to reinforce the complaints handling procedure and ensure compliance with our service standards.</w:t>
      </w:r>
    </w:p>
    <w:p w14:paraId="4F5A1F32" w14:textId="77777777" w:rsidR="00765BAD" w:rsidRPr="00765BAD" w:rsidRDefault="00765BAD" w:rsidP="00765BAD">
      <w:pPr>
        <w:spacing w:after="0" w:line="240" w:lineRule="auto"/>
        <w:rPr>
          <w:rFonts w:ascii="Arial" w:hAnsi="Arial" w:cs="Arial"/>
        </w:rPr>
      </w:pPr>
    </w:p>
    <w:p w14:paraId="4F6B9A07" w14:textId="1DE2CFCE"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t>The arrears notification procedure has been reviewed to ensure timely communication with tenants.</w:t>
      </w:r>
    </w:p>
    <w:p w14:paraId="6E00E8B7" w14:textId="77777777" w:rsidR="00765BAD" w:rsidRPr="00765BAD" w:rsidRDefault="00765BAD" w:rsidP="00765BAD">
      <w:pPr>
        <w:spacing w:after="0" w:line="240" w:lineRule="auto"/>
        <w:rPr>
          <w:rFonts w:ascii="Arial" w:hAnsi="Arial" w:cs="Arial"/>
        </w:rPr>
      </w:pPr>
    </w:p>
    <w:p w14:paraId="33EC9D15" w14:textId="151CF5F7"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lastRenderedPageBreak/>
        <w:t>A tenant recharge procedure is being developed to help recover costs for damage or repairs that fall under tenant responsibility.</w:t>
      </w:r>
    </w:p>
    <w:p w14:paraId="1752F7FD" w14:textId="77777777" w:rsidR="00765BAD" w:rsidRPr="00765BAD" w:rsidRDefault="00765BAD" w:rsidP="00765BAD">
      <w:pPr>
        <w:spacing w:after="0" w:line="240" w:lineRule="auto"/>
        <w:rPr>
          <w:rFonts w:ascii="Arial" w:hAnsi="Arial" w:cs="Arial"/>
        </w:rPr>
      </w:pPr>
    </w:p>
    <w:p w14:paraId="650051B7" w14:textId="660E1FB4"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t>The tenant handbook needs to be reviewed to ensure the information provided is accurate, accessible, and relevant.</w:t>
      </w:r>
    </w:p>
    <w:p w14:paraId="584BCB25" w14:textId="77777777" w:rsidR="00765BAD" w:rsidRPr="00765BAD" w:rsidRDefault="00765BAD" w:rsidP="00765BAD">
      <w:pPr>
        <w:spacing w:after="0" w:line="240" w:lineRule="auto"/>
        <w:rPr>
          <w:rFonts w:ascii="Arial" w:hAnsi="Arial" w:cs="Arial"/>
        </w:rPr>
      </w:pPr>
    </w:p>
    <w:p w14:paraId="6EBD3955" w14:textId="53C2EAD6"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t>Bin storage facilities are now assessed during handover of new developments to ensure they are fit for purpose.</w:t>
      </w:r>
    </w:p>
    <w:p w14:paraId="6C4D6B7C" w14:textId="77777777" w:rsidR="00765BAD" w:rsidRPr="00765BAD" w:rsidRDefault="00765BAD" w:rsidP="00765BAD">
      <w:pPr>
        <w:spacing w:after="0" w:line="240" w:lineRule="auto"/>
        <w:rPr>
          <w:rFonts w:ascii="Arial" w:hAnsi="Arial" w:cs="Arial"/>
        </w:rPr>
      </w:pPr>
    </w:p>
    <w:p w14:paraId="71216CC1" w14:textId="7FA908B1"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t>Estate inspection outcomes are now being used to update internal systems and ensure timely follow-up.</w:t>
      </w:r>
    </w:p>
    <w:p w14:paraId="2A5619EE" w14:textId="77777777" w:rsidR="00765BAD" w:rsidRPr="00765BAD" w:rsidRDefault="00765BAD" w:rsidP="00765BAD">
      <w:pPr>
        <w:spacing w:after="0" w:line="240" w:lineRule="auto"/>
        <w:rPr>
          <w:rFonts w:ascii="Arial" w:hAnsi="Arial" w:cs="Arial"/>
        </w:rPr>
      </w:pPr>
    </w:p>
    <w:p w14:paraId="442D9601" w14:textId="03055741" w:rsidR="00765BAD" w:rsidRPr="00734AF8" w:rsidRDefault="00765BAD" w:rsidP="00734AF8">
      <w:pPr>
        <w:pStyle w:val="ListParagraph"/>
        <w:numPr>
          <w:ilvl w:val="0"/>
          <w:numId w:val="15"/>
        </w:numPr>
        <w:spacing w:after="0" w:line="240" w:lineRule="auto"/>
        <w:rPr>
          <w:rFonts w:ascii="Arial" w:hAnsi="Arial" w:cs="Arial"/>
        </w:rPr>
      </w:pPr>
      <w:r w:rsidRPr="00734AF8">
        <w:rPr>
          <w:rFonts w:ascii="Arial" w:hAnsi="Arial" w:cs="Arial"/>
        </w:rPr>
        <w:t>Following the appointment of a new gardening contractor, estate inspections have resumed to improve communal maintenance monitoring.</w:t>
      </w:r>
    </w:p>
    <w:p w14:paraId="23E07656" w14:textId="77777777" w:rsidR="00765BAD" w:rsidRPr="00765BAD" w:rsidRDefault="00765BAD" w:rsidP="00765BAD">
      <w:pPr>
        <w:spacing w:after="0" w:line="240" w:lineRule="auto"/>
        <w:rPr>
          <w:rFonts w:ascii="Arial" w:hAnsi="Arial" w:cs="Arial"/>
        </w:rPr>
      </w:pPr>
    </w:p>
    <w:p w14:paraId="75289024" w14:textId="77777777" w:rsidR="00765BAD" w:rsidRPr="00F63B20" w:rsidRDefault="00765BAD" w:rsidP="00765BAD">
      <w:pPr>
        <w:spacing w:after="0" w:line="240" w:lineRule="auto"/>
        <w:rPr>
          <w:rFonts w:ascii="Arial" w:hAnsi="Arial" w:cs="Arial"/>
          <w:u w:val="single"/>
        </w:rPr>
      </w:pPr>
      <w:r w:rsidRPr="00F63B20">
        <w:rPr>
          <w:rFonts w:ascii="Arial" w:hAnsi="Arial" w:cs="Arial"/>
          <w:u w:val="single"/>
        </w:rPr>
        <w:t>Training &amp; Performance Monitoring</w:t>
      </w:r>
    </w:p>
    <w:p w14:paraId="302E992F" w14:textId="6698C804" w:rsidR="00765BAD" w:rsidRPr="00734AF8" w:rsidRDefault="00765BAD" w:rsidP="00734AF8">
      <w:pPr>
        <w:pStyle w:val="ListParagraph"/>
        <w:numPr>
          <w:ilvl w:val="0"/>
          <w:numId w:val="16"/>
        </w:numPr>
        <w:spacing w:after="0" w:line="240" w:lineRule="auto"/>
        <w:rPr>
          <w:rFonts w:ascii="Arial" w:hAnsi="Arial" w:cs="Arial"/>
        </w:rPr>
      </w:pPr>
      <w:r w:rsidRPr="00734AF8">
        <w:rPr>
          <w:rFonts w:ascii="Arial" w:hAnsi="Arial" w:cs="Arial"/>
        </w:rPr>
        <w:t>Additional training is being planned for customer-facing staff, with a particular focus on recognising and responding to short-term vulnerabilities and understanding their impact on service delivery.</w:t>
      </w:r>
    </w:p>
    <w:p w14:paraId="06B76D54" w14:textId="77777777" w:rsidR="00765BAD" w:rsidRPr="00765BAD" w:rsidRDefault="00765BAD" w:rsidP="00765BAD">
      <w:pPr>
        <w:spacing w:after="0" w:line="240" w:lineRule="auto"/>
        <w:rPr>
          <w:rFonts w:ascii="Arial" w:hAnsi="Arial" w:cs="Arial"/>
        </w:rPr>
      </w:pPr>
    </w:p>
    <w:p w14:paraId="45E9ED68" w14:textId="6E5012C3" w:rsidR="00765BAD" w:rsidRPr="00734AF8" w:rsidRDefault="00765BAD" w:rsidP="00734AF8">
      <w:pPr>
        <w:pStyle w:val="ListParagraph"/>
        <w:numPr>
          <w:ilvl w:val="0"/>
          <w:numId w:val="16"/>
        </w:numPr>
        <w:spacing w:after="0" w:line="240" w:lineRule="auto"/>
        <w:rPr>
          <w:rFonts w:ascii="Arial" w:hAnsi="Arial" w:cs="Arial"/>
        </w:rPr>
      </w:pPr>
      <w:r w:rsidRPr="00734AF8">
        <w:rPr>
          <w:rFonts w:ascii="Arial" w:hAnsi="Arial" w:cs="Arial"/>
        </w:rPr>
        <w:t>Contractor performance is now regularly reviewed, and boiler referrals are being monitored to ensure alternative heating arrangements are made where needed.</w:t>
      </w:r>
    </w:p>
    <w:p w14:paraId="3A4589F8" w14:textId="77777777" w:rsidR="00765BAD" w:rsidRPr="00765BAD" w:rsidRDefault="00765BAD" w:rsidP="00765BAD">
      <w:pPr>
        <w:spacing w:after="0" w:line="240" w:lineRule="auto"/>
        <w:rPr>
          <w:rFonts w:ascii="Arial" w:hAnsi="Arial" w:cs="Arial"/>
        </w:rPr>
      </w:pPr>
    </w:p>
    <w:p w14:paraId="18CACB1C" w14:textId="4EB0C072" w:rsidR="00765BAD" w:rsidRPr="00734AF8" w:rsidRDefault="00765BAD" w:rsidP="00734AF8">
      <w:pPr>
        <w:pStyle w:val="ListParagraph"/>
        <w:numPr>
          <w:ilvl w:val="0"/>
          <w:numId w:val="16"/>
        </w:numPr>
        <w:spacing w:after="0" w:line="240" w:lineRule="auto"/>
        <w:rPr>
          <w:rFonts w:ascii="Arial" w:hAnsi="Arial" w:cs="Arial"/>
        </w:rPr>
      </w:pPr>
      <w:r w:rsidRPr="00734AF8">
        <w:rPr>
          <w:rFonts w:ascii="Arial" w:hAnsi="Arial" w:cs="Arial"/>
        </w:rPr>
        <w:t>Housing Officers have received training on Service Level Agreements (SLAs) to ensure they understand expected timeframes and service standards.</w:t>
      </w:r>
    </w:p>
    <w:p w14:paraId="36DEA6BF" w14:textId="77777777" w:rsidR="00765BAD" w:rsidRPr="00765BAD" w:rsidRDefault="00765BAD" w:rsidP="00765BAD">
      <w:pPr>
        <w:spacing w:after="0" w:line="240" w:lineRule="auto"/>
        <w:rPr>
          <w:rFonts w:ascii="Arial" w:hAnsi="Arial" w:cs="Arial"/>
        </w:rPr>
      </w:pPr>
    </w:p>
    <w:p w14:paraId="06AD327A" w14:textId="0D63EE06" w:rsidR="009D3514" w:rsidRPr="00734AF8" w:rsidRDefault="00765BAD" w:rsidP="00734AF8">
      <w:pPr>
        <w:pStyle w:val="ListParagraph"/>
        <w:numPr>
          <w:ilvl w:val="0"/>
          <w:numId w:val="16"/>
        </w:numPr>
        <w:spacing w:after="0" w:line="240" w:lineRule="auto"/>
        <w:rPr>
          <w:rFonts w:ascii="Arial" w:hAnsi="Arial" w:cs="Arial"/>
        </w:rPr>
      </w:pPr>
      <w:r w:rsidRPr="00734AF8">
        <w:rPr>
          <w:rFonts w:ascii="Arial" w:hAnsi="Arial" w:cs="Arial"/>
        </w:rPr>
        <w:t>Weekly complaints meetings now include a review of any SLA breaches by contractors, allowing for proactive service improvement.</w:t>
      </w:r>
    </w:p>
    <w:p w14:paraId="6DCB0429" w14:textId="77777777" w:rsidR="008F6317" w:rsidRPr="00EF3E4C" w:rsidRDefault="008F6317" w:rsidP="00744822">
      <w:pPr>
        <w:spacing w:after="0" w:line="240" w:lineRule="auto"/>
        <w:rPr>
          <w:rFonts w:ascii="Arial" w:hAnsi="Arial" w:cs="Arial"/>
        </w:rPr>
      </w:pPr>
    </w:p>
    <w:p w14:paraId="501E9759" w14:textId="2286BB21" w:rsidR="00744822" w:rsidRPr="00B208EB" w:rsidRDefault="00744822" w:rsidP="00605227">
      <w:pPr>
        <w:pStyle w:val="ListParagraph"/>
        <w:numPr>
          <w:ilvl w:val="0"/>
          <w:numId w:val="7"/>
        </w:numPr>
        <w:spacing w:after="0" w:line="240" w:lineRule="auto"/>
        <w:rPr>
          <w:rFonts w:ascii="Arial" w:hAnsi="Arial" w:cs="Arial"/>
          <w:b/>
          <w:bCs/>
        </w:rPr>
      </w:pPr>
      <w:r w:rsidRPr="00B208EB">
        <w:rPr>
          <w:rFonts w:ascii="Arial" w:hAnsi="Arial" w:cs="Arial"/>
          <w:b/>
          <w:bCs/>
        </w:rPr>
        <w:t xml:space="preserve">any annual report about the landlord’s performance from the Ombudsman; and </w:t>
      </w:r>
    </w:p>
    <w:p w14:paraId="68FCD6A9" w14:textId="77777777" w:rsidR="00744822" w:rsidRPr="00A033B9" w:rsidRDefault="00744822" w:rsidP="00744822">
      <w:pPr>
        <w:spacing w:after="0" w:line="240" w:lineRule="auto"/>
        <w:rPr>
          <w:rFonts w:ascii="Arial" w:hAnsi="Arial" w:cs="Arial"/>
        </w:rPr>
      </w:pPr>
    </w:p>
    <w:p w14:paraId="794771BE" w14:textId="0590C273" w:rsidR="00373EF5" w:rsidRDefault="00A033B9" w:rsidP="00744822">
      <w:pPr>
        <w:spacing w:after="0" w:line="240" w:lineRule="auto"/>
        <w:rPr>
          <w:rFonts w:ascii="Arial" w:hAnsi="Arial" w:cs="Arial"/>
        </w:rPr>
      </w:pPr>
      <w:r w:rsidRPr="00A033B9">
        <w:rPr>
          <w:rFonts w:ascii="Arial" w:hAnsi="Arial" w:cs="Arial"/>
        </w:rPr>
        <w:t xml:space="preserve">The </w:t>
      </w:r>
      <w:r w:rsidR="00CC26BF">
        <w:rPr>
          <w:rFonts w:ascii="Arial" w:hAnsi="Arial" w:cs="Arial"/>
        </w:rPr>
        <w:t>HOS</w:t>
      </w:r>
      <w:r>
        <w:rPr>
          <w:rFonts w:ascii="Arial" w:hAnsi="Arial" w:cs="Arial"/>
        </w:rPr>
        <w:t xml:space="preserve"> have not completed an annual report about our performance as we </w:t>
      </w:r>
      <w:r w:rsidR="002D4C67">
        <w:rPr>
          <w:rFonts w:ascii="Arial" w:hAnsi="Arial" w:cs="Arial"/>
        </w:rPr>
        <w:t>have not met the threshold for a report to be produced. In 202</w:t>
      </w:r>
      <w:r w:rsidR="00CE3D93">
        <w:rPr>
          <w:rFonts w:ascii="Arial" w:hAnsi="Arial" w:cs="Arial"/>
        </w:rPr>
        <w:t>4</w:t>
      </w:r>
      <w:r w:rsidR="002D4C67">
        <w:rPr>
          <w:rFonts w:ascii="Arial" w:hAnsi="Arial" w:cs="Arial"/>
        </w:rPr>
        <w:t>/2</w:t>
      </w:r>
      <w:r w:rsidR="00CE3D93">
        <w:rPr>
          <w:rFonts w:ascii="Arial" w:hAnsi="Arial" w:cs="Arial"/>
        </w:rPr>
        <w:t>5</w:t>
      </w:r>
      <w:r w:rsidR="002D4C67">
        <w:rPr>
          <w:rFonts w:ascii="Arial" w:hAnsi="Arial" w:cs="Arial"/>
        </w:rPr>
        <w:t xml:space="preserve"> </w:t>
      </w:r>
      <w:r w:rsidR="00257711">
        <w:rPr>
          <w:rFonts w:ascii="Arial" w:hAnsi="Arial" w:cs="Arial"/>
        </w:rPr>
        <w:t xml:space="preserve">we have one open investigation with </w:t>
      </w:r>
      <w:r w:rsidR="00CC26BF">
        <w:rPr>
          <w:rFonts w:ascii="Arial" w:hAnsi="Arial" w:cs="Arial"/>
        </w:rPr>
        <w:t xml:space="preserve">HOS </w:t>
      </w:r>
      <w:r w:rsidR="00257711">
        <w:rPr>
          <w:rFonts w:ascii="Arial" w:hAnsi="Arial" w:cs="Arial"/>
        </w:rPr>
        <w:t xml:space="preserve">which we are awaiting a determination on - </w:t>
      </w:r>
      <w:r w:rsidR="00257711" w:rsidRPr="00257711">
        <w:rPr>
          <w:rFonts w:ascii="Arial" w:hAnsi="Arial" w:cs="Arial"/>
        </w:rPr>
        <w:t>Complaint: 202416119</w:t>
      </w:r>
      <w:r w:rsidR="00D5569F">
        <w:rPr>
          <w:rFonts w:ascii="Arial" w:hAnsi="Arial" w:cs="Arial"/>
        </w:rPr>
        <w:t>.</w:t>
      </w:r>
    </w:p>
    <w:p w14:paraId="3362733B" w14:textId="77777777" w:rsidR="005570F2" w:rsidRDefault="005570F2" w:rsidP="00744822">
      <w:pPr>
        <w:spacing w:after="0" w:line="240" w:lineRule="auto"/>
        <w:rPr>
          <w:rFonts w:ascii="Arial" w:hAnsi="Arial" w:cs="Arial"/>
        </w:rPr>
      </w:pPr>
    </w:p>
    <w:p w14:paraId="0CCEDC93" w14:textId="4C23E3FD" w:rsidR="00A623EF" w:rsidRPr="00B208EB" w:rsidRDefault="00744822" w:rsidP="00605227">
      <w:pPr>
        <w:pStyle w:val="ListParagraph"/>
        <w:numPr>
          <w:ilvl w:val="0"/>
          <w:numId w:val="7"/>
        </w:numPr>
        <w:spacing w:after="0" w:line="240" w:lineRule="auto"/>
        <w:rPr>
          <w:rFonts w:ascii="Arial" w:hAnsi="Arial" w:cs="Arial"/>
          <w:b/>
          <w:bCs/>
        </w:rPr>
      </w:pPr>
      <w:r w:rsidRPr="00B208EB">
        <w:rPr>
          <w:rFonts w:ascii="Arial" w:hAnsi="Arial" w:cs="Arial"/>
          <w:b/>
          <w:bCs/>
        </w:rPr>
        <w:t xml:space="preserve">any other relevant reports or publications produced by the Ombudsman in relation to the work of the landlord.  </w:t>
      </w:r>
    </w:p>
    <w:p w14:paraId="5D4CD2D5" w14:textId="77777777" w:rsidR="00605227" w:rsidRDefault="00605227" w:rsidP="00605227">
      <w:pPr>
        <w:spacing w:after="0" w:line="240" w:lineRule="auto"/>
        <w:rPr>
          <w:rFonts w:ascii="Arial" w:hAnsi="Arial" w:cs="Arial"/>
          <w:highlight w:val="yellow"/>
        </w:rPr>
      </w:pPr>
    </w:p>
    <w:p w14:paraId="72870861" w14:textId="5F4E8331" w:rsidR="00E13B60" w:rsidRDefault="00E13B60" w:rsidP="00605227">
      <w:pPr>
        <w:spacing w:after="0" w:line="240" w:lineRule="auto"/>
        <w:rPr>
          <w:rFonts w:ascii="Arial" w:hAnsi="Arial" w:cs="Arial"/>
        </w:rPr>
      </w:pPr>
      <w:r w:rsidRPr="00A033B9">
        <w:rPr>
          <w:rFonts w:ascii="Arial" w:hAnsi="Arial" w:cs="Arial"/>
        </w:rPr>
        <w:t xml:space="preserve">The </w:t>
      </w:r>
      <w:r>
        <w:rPr>
          <w:rFonts w:ascii="Arial" w:hAnsi="Arial" w:cs="Arial"/>
        </w:rPr>
        <w:t>HOS have not completed any reports of publications in relation to our work.</w:t>
      </w:r>
    </w:p>
    <w:p w14:paraId="2B97DCFA" w14:textId="77777777" w:rsidR="00AF3F2F" w:rsidRDefault="00AF3F2F" w:rsidP="00605227">
      <w:pPr>
        <w:spacing w:after="0" w:line="240" w:lineRule="auto"/>
        <w:rPr>
          <w:rFonts w:ascii="Arial" w:hAnsi="Arial" w:cs="Arial"/>
        </w:rPr>
      </w:pPr>
    </w:p>
    <w:p w14:paraId="6E6E02A7" w14:textId="259A2F37" w:rsidR="00AF3F2F" w:rsidRPr="00E772B6" w:rsidRDefault="009C2C8B" w:rsidP="00605227">
      <w:pPr>
        <w:spacing w:after="0" w:line="240" w:lineRule="auto"/>
        <w:rPr>
          <w:rFonts w:ascii="Arial" w:hAnsi="Arial" w:cs="Arial"/>
          <w:b/>
          <w:bCs/>
        </w:rPr>
      </w:pPr>
      <w:r w:rsidRPr="00E772B6">
        <w:rPr>
          <w:rFonts w:ascii="Arial" w:hAnsi="Arial" w:cs="Arial"/>
          <w:b/>
          <w:bCs/>
        </w:rPr>
        <w:t>In Summary:</w:t>
      </w:r>
    </w:p>
    <w:p w14:paraId="525BC4D0" w14:textId="571B629C" w:rsidR="009C2C8B" w:rsidRDefault="00E772B6" w:rsidP="00605227">
      <w:pPr>
        <w:spacing w:after="0" w:line="240" w:lineRule="auto"/>
        <w:rPr>
          <w:rFonts w:ascii="Arial" w:hAnsi="Arial" w:cs="Arial"/>
        </w:rPr>
      </w:pPr>
      <w:r>
        <w:rPr>
          <w:rFonts w:ascii="Arial" w:hAnsi="Arial" w:cs="Arial"/>
        </w:rPr>
        <w:t>W</w:t>
      </w:r>
      <w:r w:rsidR="00F221BE">
        <w:rPr>
          <w:rFonts w:ascii="Arial" w:hAnsi="Arial" w:cs="Arial"/>
        </w:rPr>
        <w:t xml:space="preserve">e </w:t>
      </w:r>
      <w:r w:rsidR="00297549">
        <w:rPr>
          <w:rFonts w:ascii="Arial" w:hAnsi="Arial" w:cs="Arial"/>
        </w:rPr>
        <w:t xml:space="preserve">are </w:t>
      </w:r>
      <w:r w:rsidR="00302144">
        <w:rPr>
          <w:rFonts w:ascii="Arial" w:hAnsi="Arial" w:cs="Arial"/>
        </w:rPr>
        <w:t xml:space="preserve">fully compliant with the </w:t>
      </w:r>
      <w:r w:rsidR="00F221BE">
        <w:rPr>
          <w:rFonts w:ascii="Arial" w:hAnsi="Arial" w:cs="Arial"/>
        </w:rPr>
        <w:t xml:space="preserve">HOS </w:t>
      </w:r>
      <w:r w:rsidR="00C94F5F">
        <w:rPr>
          <w:rFonts w:ascii="Arial" w:hAnsi="Arial" w:cs="Arial"/>
        </w:rPr>
        <w:t xml:space="preserve">Complaint Handling </w:t>
      </w:r>
      <w:r w:rsidR="00F221BE">
        <w:rPr>
          <w:rFonts w:ascii="Arial" w:hAnsi="Arial" w:cs="Arial"/>
        </w:rPr>
        <w:t>Code</w:t>
      </w:r>
      <w:r w:rsidR="00C94F5F">
        <w:rPr>
          <w:rFonts w:ascii="Arial" w:hAnsi="Arial" w:cs="Arial"/>
        </w:rPr>
        <w:t xml:space="preserve"> and w</w:t>
      </w:r>
      <w:r w:rsidR="00E653EB" w:rsidRPr="00166410">
        <w:rPr>
          <w:rFonts w:ascii="Arial" w:hAnsi="Arial" w:cs="Arial"/>
        </w:rPr>
        <w:t xml:space="preserve">e welcome complaints and </w:t>
      </w:r>
      <w:r w:rsidR="009A39D7">
        <w:rPr>
          <w:rFonts w:ascii="Arial" w:hAnsi="Arial" w:cs="Arial"/>
        </w:rPr>
        <w:t xml:space="preserve">this report shows that we </w:t>
      </w:r>
      <w:r w:rsidR="00E653EB" w:rsidRPr="00166410">
        <w:rPr>
          <w:rFonts w:ascii="Arial" w:hAnsi="Arial" w:cs="Arial"/>
        </w:rPr>
        <w:t>seek to improve the service we offer by learning from the experiences of our residents.</w:t>
      </w:r>
    </w:p>
    <w:sectPr w:rsidR="009C2C8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6F7A1" w14:textId="77777777" w:rsidR="00EC3DE1" w:rsidRDefault="00EC3DE1" w:rsidP="005E5D98">
      <w:pPr>
        <w:spacing w:after="0" w:line="240" w:lineRule="auto"/>
      </w:pPr>
      <w:r>
        <w:separator/>
      </w:r>
    </w:p>
  </w:endnote>
  <w:endnote w:type="continuationSeparator" w:id="0">
    <w:p w14:paraId="19B16F9A" w14:textId="77777777" w:rsidR="00EC3DE1" w:rsidRDefault="00EC3DE1" w:rsidP="005E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8C8E9" w14:textId="77777777" w:rsidR="00EC3DE1" w:rsidRDefault="00EC3DE1" w:rsidP="005E5D98">
      <w:pPr>
        <w:spacing w:after="0" w:line="240" w:lineRule="auto"/>
      </w:pPr>
      <w:r>
        <w:separator/>
      </w:r>
    </w:p>
  </w:footnote>
  <w:footnote w:type="continuationSeparator" w:id="0">
    <w:p w14:paraId="7105F8B4" w14:textId="77777777" w:rsidR="00EC3DE1" w:rsidRDefault="00EC3DE1" w:rsidP="005E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9419" w14:textId="5AF782CF" w:rsidR="005E5D98" w:rsidRDefault="00071E0F">
    <w:pPr>
      <w:pStyle w:val="Header"/>
    </w:pPr>
    <w:r>
      <w:rPr>
        <w:noProof/>
      </w:rPr>
      <w:drawing>
        <wp:anchor distT="0" distB="0" distL="114300" distR="114300" simplePos="0" relativeHeight="251658240" behindDoc="0" locked="0" layoutInCell="1" allowOverlap="1" wp14:anchorId="64622E51" wp14:editId="533B759B">
          <wp:simplePos x="0" y="0"/>
          <wp:positionH relativeFrom="margin">
            <wp:posOffset>4092870</wp:posOffset>
          </wp:positionH>
          <wp:positionV relativeFrom="margin">
            <wp:posOffset>-584791</wp:posOffset>
          </wp:positionV>
          <wp:extent cx="2160000" cy="1080000"/>
          <wp:effectExtent l="0" t="0" r="0" b="6350"/>
          <wp:wrapSquare wrapText="bothSides"/>
          <wp:docPr id="1939564590" name="Picture 2"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64590" name="Picture 2" descr="A logo with blue and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14D"/>
    <w:multiLevelType w:val="hybridMultilevel"/>
    <w:tmpl w:val="D55A6F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47A35"/>
    <w:multiLevelType w:val="hybridMultilevel"/>
    <w:tmpl w:val="7B26D5BC"/>
    <w:lvl w:ilvl="0" w:tplc="102A98D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46498"/>
    <w:multiLevelType w:val="hybridMultilevel"/>
    <w:tmpl w:val="C7A456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D098D"/>
    <w:multiLevelType w:val="hybridMultilevel"/>
    <w:tmpl w:val="3DF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6553C"/>
    <w:multiLevelType w:val="hybridMultilevel"/>
    <w:tmpl w:val="D0BAFE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D6086"/>
    <w:multiLevelType w:val="hybridMultilevel"/>
    <w:tmpl w:val="EF10FBA8"/>
    <w:lvl w:ilvl="0" w:tplc="D354D3C6">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842B9"/>
    <w:multiLevelType w:val="hybridMultilevel"/>
    <w:tmpl w:val="20384F90"/>
    <w:lvl w:ilvl="0" w:tplc="7406869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A2F89"/>
    <w:multiLevelType w:val="hybridMultilevel"/>
    <w:tmpl w:val="F50421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150426"/>
    <w:multiLevelType w:val="multilevel"/>
    <w:tmpl w:val="5544AC04"/>
    <w:lvl w:ilvl="0">
      <w:start w:val="1"/>
      <w:numFmt w:val="decimal"/>
      <w:lvlText w:val="%1."/>
      <w:lvlJc w:val="left"/>
      <w:pPr>
        <w:ind w:left="360" w:hanging="360"/>
      </w:pPr>
      <w:rPr>
        <w:b/>
        <w:color w:val="auto"/>
      </w:rPr>
    </w:lvl>
    <w:lvl w:ilvl="1">
      <w:start w:val="1"/>
      <w:numFmt w:val="decimal"/>
      <w:isLgl/>
      <w:lvlText w:val="%1.%2"/>
      <w:lvlJc w:val="left"/>
      <w:pPr>
        <w:ind w:left="368" w:hanging="368"/>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51091A2D"/>
    <w:multiLevelType w:val="hybridMultilevel"/>
    <w:tmpl w:val="C9F0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11F32"/>
    <w:multiLevelType w:val="hybridMultilevel"/>
    <w:tmpl w:val="F524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F4C0E"/>
    <w:multiLevelType w:val="hybridMultilevel"/>
    <w:tmpl w:val="09B2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E08BD"/>
    <w:multiLevelType w:val="hybridMultilevel"/>
    <w:tmpl w:val="C7A45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CC52DB"/>
    <w:multiLevelType w:val="hybridMultilevel"/>
    <w:tmpl w:val="53520B96"/>
    <w:lvl w:ilvl="0" w:tplc="D354D3C6">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1670D"/>
    <w:multiLevelType w:val="hybridMultilevel"/>
    <w:tmpl w:val="5CA206E6"/>
    <w:lvl w:ilvl="0" w:tplc="D354D3C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850AB"/>
    <w:multiLevelType w:val="hybridMultilevel"/>
    <w:tmpl w:val="CC763EFE"/>
    <w:lvl w:ilvl="0" w:tplc="D354D3C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413521">
    <w:abstractNumId w:val="4"/>
  </w:num>
  <w:num w:numId="2" w16cid:durableId="1547256188">
    <w:abstractNumId w:val="0"/>
  </w:num>
  <w:num w:numId="3" w16cid:durableId="1477408843">
    <w:abstractNumId w:val="6"/>
  </w:num>
  <w:num w:numId="4" w16cid:durableId="376053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394027">
    <w:abstractNumId w:val="2"/>
  </w:num>
  <w:num w:numId="6" w16cid:durableId="1171220272">
    <w:abstractNumId w:val="7"/>
  </w:num>
  <w:num w:numId="7" w16cid:durableId="26955855">
    <w:abstractNumId w:val="1"/>
  </w:num>
  <w:num w:numId="8" w16cid:durableId="1812483412">
    <w:abstractNumId w:val="12"/>
  </w:num>
  <w:num w:numId="9" w16cid:durableId="584845865">
    <w:abstractNumId w:val="13"/>
  </w:num>
  <w:num w:numId="10" w16cid:durableId="1624268620">
    <w:abstractNumId w:val="5"/>
  </w:num>
  <w:num w:numId="11" w16cid:durableId="1138035931">
    <w:abstractNumId w:val="14"/>
  </w:num>
  <w:num w:numId="12" w16cid:durableId="1069571100">
    <w:abstractNumId w:val="15"/>
  </w:num>
  <w:num w:numId="13" w16cid:durableId="961107381">
    <w:abstractNumId w:val="9"/>
  </w:num>
  <w:num w:numId="14" w16cid:durableId="1101414512">
    <w:abstractNumId w:val="11"/>
  </w:num>
  <w:num w:numId="15" w16cid:durableId="875511053">
    <w:abstractNumId w:val="10"/>
  </w:num>
  <w:num w:numId="16" w16cid:durableId="446047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22"/>
    <w:rsid w:val="000060C3"/>
    <w:rsid w:val="000402C2"/>
    <w:rsid w:val="0004438C"/>
    <w:rsid w:val="000458C8"/>
    <w:rsid w:val="00071E0F"/>
    <w:rsid w:val="000726CF"/>
    <w:rsid w:val="00073005"/>
    <w:rsid w:val="0007532B"/>
    <w:rsid w:val="00075D1E"/>
    <w:rsid w:val="000B6687"/>
    <w:rsid w:val="000B6BB1"/>
    <w:rsid w:val="000E0B9A"/>
    <w:rsid w:val="000E350D"/>
    <w:rsid w:val="000F4D5F"/>
    <w:rsid w:val="0012303E"/>
    <w:rsid w:val="00125AD2"/>
    <w:rsid w:val="0013692E"/>
    <w:rsid w:val="0014633D"/>
    <w:rsid w:val="00155568"/>
    <w:rsid w:val="00166410"/>
    <w:rsid w:val="00182B36"/>
    <w:rsid w:val="001861DD"/>
    <w:rsid w:val="001946A7"/>
    <w:rsid w:val="00197CE5"/>
    <w:rsid w:val="001B206B"/>
    <w:rsid w:val="001C2692"/>
    <w:rsid w:val="0020370F"/>
    <w:rsid w:val="00204600"/>
    <w:rsid w:val="00216D22"/>
    <w:rsid w:val="002250E1"/>
    <w:rsid w:val="00226CF3"/>
    <w:rsid w:val="00257711"/>
    <w:rsid w:val="00275C22"/>
    <w:rsid w:val="002761F5"/>
    <w:rsid w:val="002809F8"/>
    <w:rsid w:val="00297549"/>
    <w:rsid w:val="002A2F64"/>
    <w:rsid w:val="002A358B"/>
    <w:rsid w:val="002D0FD6"/>
    <w:rsid w:val="002D4C67"/>
    <w:rsid w:val="002F378D"/>
    <w:rsid w:val="002F70B4"/>
    <w:rsid w:val="00302144"/>
    <w:rsid w:val="0031060F"/>
    <w:rsid w:val="00316045"/>
    <w:rsid w:val="00324004"/>
    <w:rsid w:val="00337D49"/>
    <w:rsid w:val="003600BD"/>
    <w:rsid w:val="00361ECC"/>
    <w:rsid w:val="00373EF5"/>
    <w:rsid w:val="00395B49"/>
    <w:rsid w:val="003B45D5"/>
    <w:rsid w:val="003D41E7"/>
    <w:rsid w:val="003E24A9"/>
    <w:rsid w:val="003F3135"/>
    <w:rsid w:val="003F51C2"/>
    <w:rsid w:val="00400504"/>
    <w:rsid w:val="004212B8"/>
    <w:rsid w:val="004458D5"/>
    <w:rsid w:val="004A373D"/>
    <w:rsid w:val="004A37BA"/>
    <w:rsid w:val="004B5C03"/>
    <w:rsid w:val="004F1696"/>
    <w:rsid w:val="004F41DD"/>
    <w:rsid w:val="00500954"/>
    <w:rsid w:val="00501CBE"/>
    <w:rsid w:val="00512465"/>
    <w:rsid w:val="0054437F"/>
    <w:rsid w:val="005570F2"/>
    <w:rsid w:val="0056217C"/>
    <w:rsid w:val="005932BD"/>
    <w:rsid w:val="0059546F"/>
    <w:rsid w:val="005D0A32"/>
    <w:rsid w:val="005D4923"/>
    <w:rsid w:val="005D619A"/>
    <w:rsid w:val="005E5D98"/>
    <w:rsid w:val="00602DEA"/>
    <w:rsid w:val="00605227"/>
    <w:rsid w:val="00650A15"/>
    <w:rsid w:val="00655C39"/>
    <w:rsid w:val="006A5971"/>
    <w:rsid w:val="006A5D90"/>
    <w:rsid w:val="006A6681"/>
    <w:rsid w:val="006E7892"/>
    <w:rsid w:val="006F3987"/>
    <w:rsid w:val="00714081"/>
    <w:rsid w:val="00715D01"/>
    <w:rsid w:val="00721C72"/>
    <w:rsid w:val="00724A0B"/>
    <w:rsid w:val="00734AF8"/>
    <w:rsid w:val="00744822"/>
    <w:rsid w:val="00765BAD"/>
    <w:rsid w:val="00766523"/>
    <w:rsid w:val="00771C5D"/>
    <w:rsid w:val="00772C59"/>
    <w:rsid w:val="00774ABC"/>
    <w:rsid w:val="007C3677"/>
    <w:rsid w:val="00803977"/>
    <w:rsid w:val="00826630"/>
    <w:rsid w:val="008415D1"/>
    <w:rsid w:val="0084684D"/>
    <w:rsid w:val="00886C3E"/>
    <w:rsid w:val="00890C4E"/>
    <w:rsid w:val="008B40AD"/>
    <w:rsid w:val="008B4AC7"/>
    <w:rsid w:val="008C01AC"/>
    <w:rsid w:val="008C193A"/>
    <w:rsid w:val="008E70A1"/>
    <w:rsid w:val="008F3C0B"/>
    <w:rsid w:val="008F6317"/>
    <w:rsid w:val="00906D40"/>
    <w:rsid w:val="00921E0A"/>
    <w:rsid w:val="00944A4B"/>
    <w:rsid w:val="00966508"/>
    <w:rsid w:val="009740AD"/>
    <w:rsid w:val="00976E1E"/>
    <w:rsid w:val="00995B2D"/>
    <w:rsid w:val="00995B8F"/>
    <w:rsid w:val="009A39D7"/>
    <w:rsid w:val="009B01D6"/>
    <w:rsid w:val="009B3EC8"/>
    <w:rsid w:val="009C01AB"/>
    <w:rsid w:val="009C2C8B"/>
    <w:rsid w:val="009D3514"/>
    <w:rsid w:val="009E075A"/>
    <w:rsid w:val="009E4633"/>
    <w:rsid w:val="009F26F6"/>
    <w:rsid w:val="00A033B9"/>
    <w:rsid w:val="00A2189D"/>
    <w:rsid w:val="00A25B00"/>
    <w:rsid w:val="00A27A9A"/>
    <w:rsid w:val="00A360B7"/>
    <w:rsid w:val="00A47DCA"/>
    <w:rsid w:val="00A51649"/>
    <w:rsid w:val="00A623EF"/>
    <w:rsid w:val="00A859B2"/>
    <w:rsid w:val="00A95E0F"/>
    <w:rsid w:val="00AA2C87"/>
    <w:rsid w:val="00AA5403"/>
    <w:rsid w:val="00AF129A"/>
    <w:rsid w:val="00AF3F2F"/>
    <w:rsid w:val="00AF472C"/>
    <w:rsid w:val="00AF7DA0"/>
    <w:rsid w:val="00B048CB"/>
    <w:rsid w:val="00B208EB"/>
    <w:rsid w:val="00B271C5"/>
    <w:rsid w:val="00B36F05"/>
    <w:rsid w:val="00B40F23"/>
    <w:rsid w:val="00B435B5"/>
    <w:rsid w:val="00B50DB6"/>
    <w:rsid w:val="00B56A46"/>
    <w:rsid w:val="00B8344B"/>
    <w:rsid w:val="00B9143B"/>
    <w:rsid w:val="00BB0253"/>
    <w:rsid w:val="00BC7B7C"/>
    <w:rsid w:val="00BD0085"/>
    <w:rsid w:val="00BE013A"/>
    <w:rsid w:val="00BE070A"/>
    <w:rsid w:val="00C032AE"/>
    <w:rsid w:val="00C35391"/>
    <w:rsid w:val="00C3738A"/>
    <w:rsid w:val="00C41E23"/>
    <w:rsid w:val="00C616A5"/>
    <w:rsid w:val="00C65C83"/>
    <w:rsid w:val="00C805C0"/>
    <w:rsid w:val="00C9028E"/>
    <w:rsid w:val="00C932A4"/>
    <w:rsid w:val="00C942AE"/>
    <w:rsid w:val="00C94F5F"/>
    <w:rsid w:val="00CA0A23"/>
    <w:rsid w:val="00CB0DC3"/>
    <w:rsid w:val="00CC26BF"/>
    <w:rsid w:val="00CC4869"/>
    <w:rsid w:val="00CE3D93"/>
    <w:rsid w:val="00CF06FE"/>
    <w:rsid w:val="00D35749"/>
    <w:rsid w:val="00D51FE6"/>
    <w:rsid w:val="00D5569F"/>
    <w:rsid w:val="00D63790"/>
    <w:rsid w:val="00D63E65"/>
    <w:rsid w:val="00D73135"/>
    <w:rsid w:val="00D7563E"/>
    <w:rsid w:val="00D768F1"/>
    <w:rsid w:val="00D84386"/>
    <w:rsid w:val="00D8466C"/>
    <w:rsid w:val="00DA4020"/>
    <w:rsid w:val="00DE4C99"/>
    <w:rsid w:val="00E0648D"/>
    <w:rsid w:val="00E13B60"/>
    <w:rsid w:val="00E16E44"/>
    <w:rsid w:val="00E36BFA"/>
    <w:rsid w:val="00E46782"/>
    <w:rsid w:val="00E53BD2"/>
    <w:rsid w:val="00E55587"/>
    <w:rsid w:val="00E5697D"/>
    <w:rsid w:val="00E60A91"/>
    <w:rsid w:val="00E653EB"/>
    <w:rsid w:val="00E772B6"/>
    <w:rsid w:val="00E7774A"/>
    <w:rsid w:val="00E87B1C"/>
    <w:rsid w:val="00EA0E0F"/>
    <w:rsid w:val="00EB5D78"/>
    <w:rsid w:val="00EC3DE1"/>
    <w:rsid w:val="00ED1314"/>
    <w:rsid w:val="00ED55E7"/>
    <w:rsid w:val="00EF3E4C"/>
    <w:rsid w:val="00F023C8"/>
    <w:rsid w:val="00F06E24"/>
    <w:rsid w:val="00F221BE"/>
    <w:rsid w:val="00F63B20"/>
    <w:rsid w:val="00F63F4A"/>
    <w:rsid w:val="00F75110"/>
    <w:rsid w:val="00F77C14"/>
    <w:rsid w:val="00F85DB1"/>
    <w:rsid w:val="00F97ECD"/>
    <w:rsid w:val="00FB59DA"/>
    <w:rsid w:val="00FD0926"/>
    <w:rsid w:val="00FF15CB"/>
    <w:rsid w:val="00FF43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95BA1"/>
  <w15:chartTrackingRefBased/>
  <w15:docId w15:val="{67378B4A-90A1-48C9-B134-6037C7F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8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48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482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482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482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4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2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482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482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482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482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4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822"/>
    <w:rPr>
      <w:rFonts w:eastAsiaTheme="majorEastAsia" w:cstheme="majorBidi"/>
      <w:color w:val="272727" w:themeColor="text1" w:themeTint="D8"/>
    </w:rPr>
  </w:style>
  <w:style w:type="paragraph" w:styleId="Title">
    <w:name w:val="Title"/>
    <w:basedOn w:val="Normal"/>
    <w:next w:val="Normal"/>
    <w:link w:val="TitleChar"/>
    <w:uiPriority w:val="10"/>
    <w:qFormat/>
    <w:rsid w:val="00744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822"/>
    <w:pPr>
      <w:spacing w:before="160"/>
      <w:jc w:val="center"/>
    </w:pPr>
    <w:rPr>
      <w:i/>
      <w:iCs/>
      <w:color w:val="404040" w:themeColor="text1" w:themeTint="BF"/>
    </w:rPr>
  </w:style>
  <w:style w:type="character" w:customStyle="1" w:styleId="QuoteChar">
    <w:name w:val="Quote Char"/>
    <w:basedOn w:val="DefaultParagraphFont"/>
    <w:link w:val="Quote"/>
    <w:uiPriority w:val="29"/>
    <w:rsid w:val="00744822"/>
    <w:rPr>
      <w:i/>
      <w:iCs/>
      <w:color w:val="404040" w:themeColor="text1" w:themeTint="BF"/>
    </w:rPr>
  </w:style>
  <w:style w:type="paragraph" w:styleId="ListParagraph">
    <w:name w:val="List Paragraph"/>
    <w:basedOn w:val="Normal"/>
    <w:uiPriority w:val="34"/>
    <w:qFormat/>
    <w:rsid w:val="00744822"/>
    <w:pPr>
      <w:ind w:left="720"/>
      <w:contextualSpacing/>
    </w:pPr>
  </w:style>
  <w:style w:type="character" w:styleId="IntenseEmphasis">
    <w:name w:val="Intense Emphasis"/>
    <w:basedOn w:val="DefaultParagraphFont"/>
    <w:uiPriority w:val="21"/>
    <w:qFormat/>
    <w:rsid w:val="00744822"/>
    <w:rPr>
      <w:i/>
      <w:iCs/>
      <w:color w:val="2E74B5" w:themeColor="accent1" w:themeShade="BF"/>
    </w:rPr>
  </w:style>
  <w:style w:type="paragraph" w:styleId="IntenseQuote">
    <w:name w:val="Intense Quote"/>
    <w:basedOn w:val="Normal"/>
    <w:next w:val="Normal"/>
    <w:link w:val="IntenseQuoteChar"/>
    <w:uiPriority w:val="30"/>
    <w:qFormat/>
    <w:rsid w:val="007448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4822"/>
    <w:rPr>
      <w:i/>
      <w:iCs/>
      <w:color w:val="2E74B5" w:themeColor="accent1" w:themeShade="BF"/>
    </w:rPr>
  </w:style>
  <w:style w:type="character" w:styleId="IntenseReference">
    <w:name w:val="Intense Reference"/>
    <w:basedOn w:val="DefaultParagraphFont"/>
    <w:uiPriority w:val="32"/>
    <w:qFormat/>
    <w:rsid w:val="00744822"/>
    <w:rPr>
      <w:b/>
      <w:bCs/>
      <w:smallCaps/>
      <w:color w:val="2E74B5" w:themeColor="accent1" w:themeShade="BF"/>
      <w:spacing w:val="5"/>
    </w:rPr>
  </w:style>
  <w:style w:type="table" w:styleId="TableGrid">
    <w:name w:val="Table Grid"/>
    <w:basedOn w:val="TableNormal"/>
    <w:uiPriority w:val="39"/>
    <w:rsid w:val="00921E0A"/>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E5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98"/>
  </w:style>
  <w:style w:type="paragraph" w:styleId="Footer">
    <w:name w:val="footer"/>
    <w:basedOn w:val="Normal"/>
    <w:link w:val="FooterChar"/>
    <w:uiPriority w:val="99"/>
    <w:unhideWhenUsed/>
    <w:rsid w:val="005E5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4FBFCA3A7A94F92E67A9E9E8B93E7" ma:contentTypeVersion="15" ma:contentTypeDescription="Create a new document." ma:contentTypeScope="" ma:versionID="eb2b9293c64dad5dcb1d331af4ce1b60">
  <xsd:schema xmlns:xsd="http://www.w3.org/2001/XMLSchema" xmlns:xs="http://www.w3.org/2001/XMLSchema" xmlns:p="http://schemas.microsoft.com/office/2006/metadata/properties" xmlns:ns2="9bab4b5e-ddfb-45cf-82d4-459b43e0f113" xmlns:ns3="fce103f9-f593-4175-8253-325202e882b3" targetNamespace="http://schemas.microsoft.com/office/2006/metadata/properties" ma:root="true" ma:fieldsID="12049ad0d62dee18dd5af6aa6febf06c" ns2:_="" ns3:_="">
    <xsd:import namespace="9bab4b5e-ddfb-45cf-82d4-459b43e0f113"/>
    <xsd:import namespace="fce103f9-f593-4175-8253-325202e88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4b5e-ddfb-45cf-82d4-459b43e0f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974ad4-c2c0-436c-ac5b-f603395f4d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103f9-f593-4175-8253-325202e882b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70aa19-1728-4612-9cc3-f5961acea992}" ma:internalName="TaxCatchAll" ma:showField="CatchAllData" ma:web="fce103f9-f593-4175-8253-325202e882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103f9-f593-4175-8253-325202e882b3" xsi:nil="true"/>
    <lcf76f155ced4ddcb4097134ff3c332f xmlns="9bab4b5e-ddfb-45cf-82d4-459b43e0f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E306C9-8BB5-41C9-84D0-3E429B50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4b5e-ddfb-45cf-82d4-459b43e0f113"/>
    <ds:schemaRef ds:uri="fce103f9-f593-4175-8253-325202e8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936C7-20DC-4E4A-B976-1AE83BDB47C1}">
  <ds:schemaRefs>
    <ds:schemaRef ds:uri="http://schemas.microsoft.com/sharepoint/v3/contenttype/forms"/>
  </ds:schemaRefs>
</ds:datastoreItem>
</file>

<file path=customXml/itemProps3.xml><?xml version="1.0" encoding="utf-8"?>
<ds:datastoreItem xmlns:ds="http://schemas.openxmlformats.org/officeDocument/2006/customXml" ds:itemID="{0774C762-5935-414A-8A60-D2A3E4A25816}">
  <ds:schemaRefs>
    <ds:schemaRef ds:uri="http://schemas.microsoft.com/office/2006/metadata/properties"/>
    <ds:schemaRef ds:uri="http://schemas.microsoft.com/office/infopath/2007/PartnerControls"/>
    <ds:schemaRef ds:uri="fce103f9-f593-4175-8253-325202e882b3"/>
    <ds:schemaRef ds:uri="9bab4b5e-ddfb-45cf-82d4-459b43e0f11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Tuntum Housing Association</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Morgan-Danvers</dc:creator>
  <cp:keywords/>
  <dc:description/>
  <cp:lastModifiedBy>Elaina Kennedy</cp:lastModifiedBy>
  <cp:revision>2</cp:revision>
  <dcterms:created xsi:type="dcterms:W3CDTF">2025-07-04T08:24:00Z</dcterms:created>
  <dcterms:modified xsi:type="dcterms:W3CDTF">2025-07-04T08:24:00Z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0x0101000FE4FBFCA3A7A94F92E67A9E9E8B93E7</vt:lpwstr>
  </property>
  <property fmtid="{D5CDD505-2E9C-101B-9397-08002B2CF9AE}" pid="3" name="MediaServiceImageTags">
    <vt:lpwstr/>
  </property>
</Properties>
</file>