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5688"/>
      </w:tblGrid>
      <w:tr w:rsidR="00D87243" w:rsidRPr="005523ED" w:rsidTr="00800B99">
        <w:tc>
          <w:tcPr>
            <w:tcW w:w="8856" w:type="dxa"/>
            <w:gridSpan w:val="2"/>
            <w:shd w:val="clear" w:color="auto" w:fill="auto"/>
          </w:tcPr>
          <w:p w:rsidR="00D87243" w:rsidRPr="005523ED" w:rsidRDefault="00D87243" w:rsidP="00D87243">
            <w:pPr>
              <w:jc w:val="center"/>
              <w:rPr>
                <w:rFonts w:ascii="Arial" w:hAnsi="Arial" w:cs="Arial"/>
              </w:rPr>
            </w:pPr>
            <w:r>
              <w:rPr>
                <w:rFonts w:ascii="Arial" w:hAnsi="Arial" w:cs="Arial"/>
              </w:rPr>
              <w:t>TERMS OF REFERENCE</w:t>
            </w:r>
          </w:p>
        </w:tc>
      </w:tr>
      <w:tr w:rsidR="00BB2BBE" w:rsidRPr="005523ED">
        <w:tc>
          <w:tcPr>
            <w:tcW w:w="3168" w:type="dxa"/>
            <w:shd w:val="clear" w:color="auto" w:fill="auto"/>
          </w:tcPr>
          <w:p w:rsidR="00BB2BBE" w:rsidRPr="005523ED" w:rsidRDefault="00351503" w:rsidP="00B6718F">
            <w:pPr>
              <w:rPr>
                <w:rFonts w:ascii="Arial" w:eastAsia="MS Mincho" w:hAnsi="Arial" w:cs="Arial"/>
              </w:rPr>
            </w:pPr>
            <w:r w:rsidRPr="005523ED">
              <w:rPr>
                <w:rFonts w:ascii="Arial" w:hAnsi="Arial" w:cs="Arial"/>
                <w:b/>
              </w:rPr>
              <w:t>Committee</w:t>
            </w:r>
            <w:r w:rsidR="00BB2BBE" w:rsidRPr="005523ED">
              <w:rPr>
                <w:rFonts w:ascii="Arial" w:hAnsi="Arial" w:cs="Arial"/>
                <w:b/>
              </w:rPr>
              <w:t xml:space="preserve">                    </w:t>
            </w:r>
          </w:p>
        </w:tc>
        <w:tc>
          <w:tcPr>
            <w:tcW w:w="5688" w:type="dxa"/>
            <w:shd w:val="clear" w:color="auto" w:fill="auto"/>
          </w:tcPr>
          <w:p w:rsidR="00BB2BBE" w:rsidRPr="005523ED" w:rsidRDefault="00F51FEF" w:rsidP="00B6718F">
            <w:pPr>
              <w:rPr>
                <w:rFonts w:ascii="Arial" w:eastAsia="MS Mincho" w:hAnsi="Arial" w:cs="Arial"/>
              </w:rPr>
            </w:pPr>
            <w:r w:rsidRPr="005523ED">
              <w:rPr>
                <w:rFonts w:ascii="Arial" w:hAnsi="Arial" w:cs="Arial"/>
              </w:rPr>
              <w:t xml:space="preserve">Audit </w:t>
            </w:r>
            <w:r w:rsidR="00DB53EE" w:rsidRPr="005523ED">
              <w:rPr>
                <w:rFonts w:ascii="Arial" w:hAnsi="Arial" w:cs="Arial"/>
              </w:rPr>
              <w:t xml:space="preserve">and Risk </w:t>
            </w:r>
            <w:r w:rsidRPr="005523ED">
              <w:rPr>
                <w:rFonts w:ascii="Arial" w:hAnsi="Arial" w:cs="Arial"/>
              </w:rPr>
              <w:t>Committee</w:t>
            </w:r>
          </w:p>
        </w:tc>
      </w:tr>
      <w:tr w:rsidR="00BB2BBE" w:rsidRPr="005523ED">
        <w:tc>
          <w:tcPr>
            <w:tcW w:w="3168" w:type="dxa"/>
            <w:shd w:val="clear" w:color="auto" w:fill="auto"/>
          </w:tcPr>
          <w:p w:rsidR="00BB2BBE" w:rsidRPr="005523ED" w:rsidRDefault="00BB2BBE" w:rsidP="00B6718F">
            <w:pPr>
              <w:rPr>
                <w:rFonts w:ascii="Arial" w:eastAsia="MS Mincho" w:hAnsi="Arial" w:cs="Arial"/>
              </w:rPr>
            </w:pPr>
            <w:r w:rsidRPr="005523ED">
              <w:rPr>
                <w:rFonts w:ascii="Arial" w:hAnsi="Arial" w:cs="Arial"/>
                <w:b/>
              </w:rPr>
              <w:t>Effective Date:</w:t>
            </w:r>
          </w:p>
        </w:tc>
        <w:tc>
          <w:tcPr>
            <w:tcW w:w="5688" w:type="dxa"/>
            <w:shd w:val="clear" w:color="auto" w:fill="auto"/>
          </w:tcPr>
          <w:p w:rsidR="00BB2BBE" w:rsidRPr="005523ED" w:rsidRDefault="0039120C" w:rsidP="00B6718F">
            <w:pPr>
              <w:rPr>
                <w:rFonts w:ascii="Arial" w:hAnsi="Arial" w:cs="Arial"/>
              </w:rPr>
            </w:pPr>
            <w:r>
              <w:rPr>
                <w:rFonts w:ascii="Arial" w:hAnsi="Arial" w:cs="Arial"/>
              </w:rPr>
              <w:t>July</w:t>
            </w:r>
            <w:r w:rsidR="00B16542">
              <w:rPr>
                <w:rFonts w:ascii="Arial" w:hAnsi="Arial" w:cs="Arial"/>
              </w:rPr>
              <w:t xml:space="preserve"> 2021</w:t>
            </w:r>
          </w:p>
        </w:tc>
      </w:tr>
      <w:tr w:rsidR="00BB2BBE" w:rsidRPr="005523ED">
        <w:tc>
          <w:tcPr>
            <w:tcW w:w="3168" w:type="dxa"/>
            <w:shd w:val="clear" w:color="auto" w:fill="auto"/>
          </w:tcPr>
          <w:p w:rsidR="00BB2BBE" w:rsidRPr="005523ED" w:rsidRDefault="00BB2BBE" w:rsidP="00B6718F">
            <w:pPr>
              <w:rPr>
                <w:rFonts w:ascii="Arial" w:eastAsia="MS Mincho" w:hAnsi="Arial" w:cs="Arial"/>
              </w:rPr>
            </w:pPr>
            <w:r w:rsidRPr="005523ED">
              <w:rPr>
                <w:rFonts w:ascii="Arial" w:hAnsi="Arial" w:cs="Arial"/>
                <w:b/>
              </w:rPr>
              <w:t>Date Last Reviewed:</w:t>
            </w:r>
          </w:p>
        </w:tc>
        <w:tc>
          <w:tcPr>
            <w:tcW w:w="5688" w:type="dxa"/>
            <w:shd w:val="clear" w:color="auto" w:fill="auto"/>
          </w:tcPr>
          <w:p w:rsidR="00BB2BBE" w:rsidRPr="005523ED" w:rsidRDefault="00B16542" w:rsidP="00B6718F">
            <w:pPr>
              <w:rPr>
                <w:rFonts w:ascii="Arial" w:hAnsi="Arial" w:cs="Arial"/>
              </w:rPr>
            </w:pPr>
            <w:r>
              <w:rPr>
                <w:rFonts w:ascii="Arial" w:hAnsi="Arial" w:cs="Arial"/>
              </w:rPr>
              <w:t>July 2021</w:t>
            </w:r>
          </w:p>
        </w:tc>
      </w:tr>
      <w:tr w:rsidR="00BB2BBE" w:rsidRPr="005523ED">
        <w:tc>
          <w:tcPr>
            <w:tcW w:w="3168" w:type="dxa"/>
            <w:shd w:val="clear" w:color="auto" w:fill="auto"/>
          </w:tcPr>
          <w:p w:rsidR="00BB2BBE" w:rsidRPr="005523ED" w:rsidRDefault="00BB2BBE" w:rsidP="00B6718F">
            <w:pPr>
              <w:rPr>
                <w:rFonts w:ascii="Arial" w:eastAsia="MS Mincho" w:hAnsi="Arial" w:cs="Arial"/>
              </w:rPr>
            </w:pPr>
            <w:r w:rsidRPr="005523ED">
              <w:rPr>
                <w:rFonts w:ascii="Arial" w:hAnsi="Arial" w:cs="Arial"/>
                <w:b/>
              </w:rPr>
              <w:t>Scheduled Review Date:</w:t>
            </w:r>
          </w:p>
        </w:tc>
        <w:tc>
          <w:tcPr>
            <w:tcW w:w="5688" w:type="dxa"/>
            <w:shd w:val="clear" w:color="auto" w:fill="auto"/>
          </w:tcPr>
          <w:p w:rsidR="00BB2BBE" w:rsidRPr="005523ED" w:rsidRDefault="003E45A8" w:rsidP="00B6718F">
            <w:pPr>
              <w:rPr>
                <w:rFonts w:ascii="Arial" w:hAnsi="Arial" w:cs="Arial"/>
              </w:rPr>
            </w:pPr>
            <w:r>
              <w:rPr>
                <w:rFonts w:ascii="Arial" w:hAnsi="Arial" w:cs="Arial"/>
              </w:rPr>
              <w:t>July 20</w:t>
            </w:r>
            <w:r w:rsidR="00B16542">
              <w:rPr>
                <w:rFonts w:ascii="Arial" w:hAnsi="Arial" w:cs="Arial"/>
              </w:rPr>
              <w:t>23</w:t>
            </w:r>
          </w:p>
        </w:tc>
      </w:tr>
      <w:tr w:rsidR="00BB2BBE" w:rsidRPr="005523ED">
        <w:tc>
          <w:tcPr>
            <w:tcW w:w="3168" w:type="dxa"/>
            <w:shd w:val="clear" w:color="auto" w:fill="auto"/>
          </w:tcPr>
          <w:p w:rsidR="00BB2BBE" w:rsidRPr="005523ED" w:rsidRDefault="00BB2BBE" w:rsidP="00B6718F">
            <w:pPr>
              <w:rPr>
                <w:rFonts w:ascii="Arial" w:eastAsia="MS Mincho" w:hAnsi="Arial" w:cs="Arial"/>
              </w:rPr>
            </w:pPr>
            <w:r w:rsidRPr="005523ED">
              <w:rPr>
                <w:rFonts w:ascii="Arial" w:hAnsi="Arial" w:cs="Arial"/>
                <w:b/>
              </w:rPr>
              <w:t>Supersedes:</w:t>
            </w:r>
          </w:p>
        </w:tc>
        <w:tc>
          <w:tcPr>
            <w:tcW w:w="5688" w:type="dxa"/>
            <w:shd w:val="clear" w:color="auto" w:fill="auto"/>
          </w:tcPr>
          <w:p w:rsidR="00BB2BBE" w:rsidRPr="005523ED" w:rsidRDefault="00BB2BBE" w:rsidP="00B6718F">
            <w:pPr>
              <w:rPr>
                <w:rFonts w:ascii="Arial" w:eastAsia="MS Mincho" w:hAnsi="Arial" w:cs="Arial"/>
              </w:rPr>
            </w:pPr>
            <w:r w:rsidRPr="005523ED">
              <w:rPr>
                <w:rFonts w:ascii="Arial" w:hAnsi="Arial" w:cs="Arial"/>
              </w:rPr>
              <w:t>All previous Policies and/or Statements</w:t>
            </w:r>
          </w:p>
        </w:tc>
      </w:tr>
      <w:tr w:rsidR="00A45004" w:rsidRPr="005523ED">
        <w:tc>
          <w:tcPr>
            <w:tcW w:w="3168" w:type="dxa"/>
            <w:shd w:val="clear" w:color="auto" w:fill="auto"/>
          </w:tcPr>
          <w:p w:rsidR="00A45004" w:rsidRPr="005523ED" w:rsidRDefault="00A45004" w:rsidP="00B6718F">
            <w:pPr>
              <w:rPr>
                <w:rFonts w:ascii="Arial" w:hAnsi="Arial" w:cs="Arial"/>
                <w:b/>
              </w:rPr>
            </w:pPr>
            <w:r w:rsidRPr="005523ED">
              <w:rPr>
                <w:rFonts w:ascii="Arial" w:hAnsi="Arial" w:cs="Arial"/>
                <w:b/>
              </w:rPr>
              <w:t>Author:</w:t>
            </w:r>
          </w:p>
        </w:tc>
        <w:tc>
          <w:tcPr>
            <w:tcW w:w="5688" w:type="dxa"/>
            <w:shd w:val="clear" w:color="auto" w:fill="auto"/>
          </w:tcPr>
          <w:p w:rsidR="00A45004" w:rsidRPr="005523ED" w:rsidRDefault="00F36CB0" w:rsidP="00B6718F">
            <w:pPr>
              <w:rPr>
                <w:rFonts w:ascii="Arial" w:hAnsi="Arial" w:cs="Arial"/>
              </w:rPr>
            </w:pPr>
            <w:r w:rsidRPr="005523ED">
              <w:rPr>
                <w:rFonts w:ascii="Arial" w:hAnsi="Arial" w:cs="Arial"/>
              </w:rPr>
              <w:t>CEO</w:t>
            </w:r>
          </w:p>
        </w:tc>
      </w:tr>
      <w:tr w:rsidR="00BB2BBE" w:rsidRPr="005523ED">
        <w:tc>
          <w:tcPr>
            <w:tcW w:w="3168" w:type="dxa"/>
            <w:shd w:val="clear" w:color="auto" w:fill="auto"/>
          </w:tcPr>
          <w:p w:rsidR="00BB2BBE" w:rsidRPr="005523ED" w:rsidRDefault="00BB2BBE" w:rsidP="00B6718F">
            <w:pPr>
              <w:rPr>
                <w:rFonts w:ascii="Arial" w:hAnsi="Arial" w:cs="Arial"/>
                <w:b/>
              </w:rPr>
            </w:pPr>
            <w:r w:rsidRPr="005523ED">
              <w:rPr>
                <w:rFonts w:ascii="Arial" w:hAnsi="Arial" w:cs="Arial"/>
                <w:b/>
              </w:rPr>
              <w:t>Approved by:</w:t>
            </w:r>
          </w:p>
        </w:tc>
        <w:tc>
          <w:tcPr>
            <w:tcW w:w="5688" w:type="dxa"/>
            <w:shd w:val="clear" w:color="auto" w:fill="auto"/>
          </w:tcPr>
          <w:p w:rsidR="00BB2BBE" w:rsidRPr="005523ED" w:rsidRDefault="0039001E" w:rsidP="00B6718F">
            <w:pPr>
              <w:rPr>
                <w:rFonts w:ascii="Arial" w:hAnsi="Arial" w:cs="Arial"/>
              </w:rPr>
            </w:pPr>
            <w:r>
              <w:rPr>
                <w:rFonts w:ascii="Arial" w:hAnsi="Arial" w:cs="Arial"/>
              </w:rPr>
              <w:t>Board</w:t>
            </w:r>
          </w:p>
        </w:tc>
      </w:tr>
    </w:tbl>
    <w:p w:rsidR="00BB2BBE" w:rsidRPr="005523ED" w:rsidRDefault="00BB2BBE" w:rsidP="00B6718F">
      <w:pPr>
        <w:rPr>
          <w:rFonts w:ascii="Arial" w:eastAsia="MS Mincho" w:hAnsi="Arial" w:cs="Arial"/>
        </w:rPr>
      </w:pPr>
    </w:p>
    <w:p w:rsidR="00F51FEF" w:rsidRPr="005523ED" w:rsidRDefault="00F51FEF" w:rsidP="00F51FEF">
      <w:pPr>
        <w:pStyle w:val="ListParagraph"/>
        <w:numPr>
          <w:ilvl w:val="0"/>
          <w:numId w:val="19"/>
        </w:numPr>
        <w:ind w:left="0" w:hanging="709"/>
        <w:rPr>
          <w:rFonts w:ascii="Arial" w:hAnsi="Arial" w:cs="Arial"/>
          <w:b/>
          <w:sz w:val="24"/>
          <w:szCs w:val="24"/>
        </w:rPr>
      </w:pPr>
      <w:r w:rsidRPr="005523ED">
        <w:rPr>
          <w:rFonts w:ascii="Arial" w:hAnsi="Arial" w:cs="Arial"/>
          <w:b/>
          <w:sz w:val="24"/>
          <w:szCs w:val="24"/>
        </w:rPr>
        <w:t>Membership</w:t>
      </w:r>
      <w:r w:rsidR="007F72AE" w:rsidRPr="005523ED">
        <w:rPr>
          <w:rFonts w:ascii="Arial" w:hAnsi="Arial" w:cs="Arial"/>
          <w:b/>
          <w:sz w:val="24"/>
          <w:szCs w:val="24"/>
        </w:rPr>
        <w:t xml:space="preserve"> and meetings</w:t>
      </w:r>
    </w:p>
    <w:p w:rsidR="002D4591" w:rsidRPr="005523ED" w:rsidRDefault="002D4591"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A</w:t>
      </w:r>
      <w:r w:rsidR="00F51FEF" w:rsidRPr="005523ED">
        <w:rPr>
          <w:rFonts w:ascii="Arial" w:hAnsi="Arial" w:cs="Arial"/>
          <w:sz w:val="24"/>
          <w:szCs w:val="24"/>
        </w:rPr>
        <w:t xml:space="preserve"> minimum of </w:t>
      </w:r>
      <w:r w:rsidRPr="005523ED">
        <w:rPr>
          <w:rFonts w:ascii="Arial" w:hAnsi="Arial" w:cs="Arial"/>
          <w:sz w:val="24"/>
          <w:szCs w:val="24"/>
        </w:rPr>
        <w:t>4</w:t>
      </w:r>
      <w:r w:rsidR="00F51FEF" w:rsidRPr="005523ED">
        <w:rPr>
          <w:rFonts w:ascii="Arial" w:hAnsi="Arial" w:cs="Arial"/>
          <w:sz w:val="24"/>
          <w:szCs w:val="24"/>
        </w:rPr>
        <w:t xml:space="preserve"> Board members and a maximum of </w:t>
      </w:r>
      <w:r w:rsidRPr="005523ED">
        <w:rPr>
          <w:rFonts w:ascii="Arial" w:hAnsi="Arial" w:cs="Arial"/>
          <w:sz w:val="24"/>
          <w:szCs w:val="24"/>
        </w:rPr>
        <w:t>6.</w:t>
      </w:r>
    </w:p>
    <w:p w:rsidR="00F51FEF" w:rsidRPr="005523ED" w:rsidRDefault="002D4591"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 xml:space="preserve">Quorum </w:t>
      </w:r>
      <w:r w:rsidR="00406797">
        <w:rPr>
          <w:rFonts w:ascii="Arial" w:hAnsi="Arial" w:cs="Arial"/>
          <w:sz w:val="24"/>
          <w:szCs w:val="24"/>
        </w:rPr>
        <w:t xml:space="preserve">will be </w:t>
      </w:r>
      <w:r w:rsidR="00747DA7">
        <w:rPr>
          <w:rFonts w:ascii="Arial" w:hAnsi="Arial" w:cs="Arial"/>
          <w:sz w:val="24"/>
          <w:szCs w:val="24"/>
        </w:rPr>
        <w:t>3</w:t>
      </w:r>
      <w:r w:rsidRPr="005523ED">
        <w:rPr>
          <w:rFonts w:ascii="Arial" w:hAnsi="Arial" w:cs="Arial"/>
          <w:sz w:val="24"/>
          <w:szCs w:val="24"/>
        </w:rPr>
        <w:t xml:space="preserve"> members excluding co-optees</w:t>
      </w:r>
      <w:r w:rsidR="00406797">
        <w:rPr>
          <w:rFonts w:ascii="Arial" w:hAnsi="Arial" w:cs="Arial"/>
          <w:sz w:val="24"/>
          <w:szCs w:val="24"/>
        </w:rPr>
        <w:t>.</w:t>
      </w:r>
    </w:p>
    <w:p w:rsidR="00F51FEF" w:rsidRPr="005523ED" w:rsidRDefault="002D4591"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A</w:t>
      </w:r>
      <w:r w:rsidR="00F51FEF" w:rsidRPr="005523ED">
        <w:rPr>
          <w:rFonts w:ascii="Arial" w:hAnsi="Arial" w:cs="Arial"/>
          <w:sz w:val="24"/>
          <w:szCs w:val="24"/>
        </w:rPr>
        <w:t xml:space="preserve">ppointments </w:t>
      </w:r>
      <w:r w:rsidR="00406797">
        <w:rPr>
          <w:rFonts w:ascii="Arial" w:hAnsi="Arial" w:cs="Arial"/>
          <w:sz w:val="24"/>
          <w:szCs w:val="24"/>
        </w:rPr>
        <w:t>will be</w:t>
      </w:r>
      <w:r w:rsidR="00406797" w:rsidRPr="005523ED">
        <w:rPr>
          <w:rFonts w:ascii="Arial" w:hAnsi="Arial" w:cs="Arial"/>
          <w:sz w:val="24"/>
          <w:szCs w:val="24"/>
        </w:rPr>
        <w:t xml:space="preserve"> </w:t>
      </w:r>
      <w:r w:rsidRPr="005523ED">
        <w:rPr>
          <w:rFonts w:ascii="Arial" w:hAnsi="Arial" w:cs="Arial"/>
          <w:sz w:val="24"/>
          <w:szCs w:val="24"/>
        </w:rPr>
        <w:t>made by the B</w:t>
      </w:r>
      <w:r w:rsidR="00F51FEF" w:rsidRPr="005523ED">
        <w:rPr>
          <w:rFonts w:ascii="Arial" w:hAnsi="Arial" w:cs="Arial"/>
          <w:sz w:val="24"/>
          <w:szCs w:val="24"/>
        </w:rPr>
        <w:t>oard to ensure that there is a cross-section of experience with strong financial and business awareness.</w:t>
      </w:r>
    </w:p>
    <w:p w:rsidR="00F51FEF" w:rsidRDefault="00F51FEF"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 xml:space="preserve">The Chair will be selected by the Board giving due regard to appropriate experience and knowledge.  </w:t>
      </w:r>
    </w:p>
    <w:p w:rsidR="00D13CFE" w:rsidRPr="005523ED" w:rsidRDefault="00D13CFE"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The C</w:t>
      </w:r>
      <w:r w:rsidR="005C7E36">
        <w:rPr>
          <w:rFonts w:ascii="Arial" w:hAnsi="Arial" w:cs="Arial"/>
          <w:sz w:val="24"/>
          <w:szCs w:val="24"/>
        </w:rPr>
        <w:t>hair of the Board cannot be a voting member</w:t>
      </w:r>
      <w:r>
        <w:rPr>
          <w:rFonts w:ascii="Arial" w:hAnsi="Arial" w:cs="Arial"/>
          <w:sz w:val="24"/>
          <w:szCs w:val="24"/>
        </w:rPr>
        <w:t xml:space="preserve"> of this Committee.</w:t>
      </w:r>
    </w:p>
    <w:p w:rsidR="00F51FEF" w:rsidRPr="005523ED" w:rsidRDefault="002D4591"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T</w:t>
      </w:r>
      <w:r w:rsidR="00F51FEF" w:rsidRPr="005523ED">
        <w:rPr>
          <w:rFonts w:ascii="Arial" w:hAnsi="Arial" w:cs="Arial"/>
          <w:sz w:val="24"/>
          <w:szCs w:val="24"/>
        </w:rPr>
        <w:t xml:space="preserve">he Chief Executive, the </w:t>
      </w:r>
      <w:r w:rsidRPr="005523ED">
        <w:rPr>
          <w:rFonts w:ascii="Arial" w:hAnsi="Arial" w:cs="Arial"/>
          <w:sz w:val="24"/>
          <w:szCs w:val="24"/>
        </w:rPr>
        <w:t xml:space="preserve">Director of Resources and Risk </w:t>
      </w:r>
      <w:r w:rsidR="00F51FEF" w:rsidRPr="005523ED">
        <w:rPr>
          <w:rFonts w:ascii="Arial" w:hAnsi="Arial" w:cs="Arial"/>
          <w:sz w:val="24"/>
          <w:szCs w:val="24"/>
        </w:rPr>
        <w:t xml:space="preserve">and other senior staff </w:t>
      </w:r>
      <w:r w:rsidR="00747DA7">
        <w:rPr>
          <w:rFonts w:ascii="Arial" w:hAnsi="Arial" w:cs="Arial"/>
          <w:sz w:val="24"/>
          <w:szCs w:val="24"/>
        </w:rPr>
        <w:t>will</w:t>
      </w:r>
      <w:r w:rsidR="00747DA7" w:rsidRPr="005523ED">
        <w:rPr>
          <w:rFonts w:ascii="Arial" w:hAnsi="Arial" w:cs="Arial"/>
          <w:sz w:val="24"/>
          <w:szCs w:val="24"/>
        </w:rPr>
        <w:t xml:space="preserve"> </w:t>
      </w:r>
      <w:r w:rsidR="007F72AE" w:rsidRPr="005523ED">
        <w:rPr>
          <w:rFonts w:ascii="Arial" w:hAnsi="Arial" w:cs="Arial"/>
          <w:sz w:val="24"/>
          <w:szCs w:val="24"/>
        </w:rPr>
        <w:t xml:space="preserve">attend </w:t>
      </w:r>
      <w:r w:rsidR="00F51FEF" w:rsidRPr="005523ED">
        <w:rPr>
          <w:rFonts w:ascii="Arial" w:hAnsi="Arial" w:cs="Arial"/>
          <w:sz w:val="24"/>
          <w:szCs w:val="24"/>
        </w:rPr>
        <w:t xml:space="preserve">as appropriate.  </w:t>
      </w:r>
    </w:p>
    <w:p w:rsidR="00F51FEF" w:rsidRPr="005523ED" w:rsidRDefault="00F51FEF"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 xml:space="preserve">The </w:t>
      </w:r>
      <w:r w:rsidR="00406797">
        <w:rPr>
          <w:rFonts w:ascii="Arial" w:hAnsi="Arial" w:cs="Arial"/>
          <w:sz w:val="24"/>
          <w:szCs w:val="24"/>
        </w:rPr>
        <w:t>C</w:t>
      </w:r>
      <w:r w:rsidRPr="005523ED">
        <w:rPr>
          <w:rFonts w:ascii="Arial" w:hAnsi="Arial" w:cs="Arial"/>
          <w:sz w:val="24"/>
          <w:szCs w:val="24"/>
        </w:rPr>
        <w:t xml:space="preserve">ommittee </w:t>
      </w:r>
      <w:r w:rsidR="007F72AE" w:rsidRPr="005523ED">
        <w:rPr>
          <w:rFonts w:ascii="Arial" w:hAnsi="Arial" w:cs="Arial"/>
          <w:sz w:val="24"/>
          <w:szCs w:val="24"/>
        </w:rPr>
        <w:t>shall meet</w:t>
      </w:r>
      <w:r w:rsidRPr="005523ED">
        <w:rPr>
          <w:rFonts w:ascii="Arial" w:hAnsi="Arial" w:cs="Arial"/>
          <w:sz w:val="24"/>
          <w:szCs w:val="24"/>
        </w:rPr>
        <w:t xml:space="preserve"> 4 times per year,</w:t>
      </w:r>
      <w:r w:rsidR="00406797">
        <w:rPr>
          <w:rFonts w:ascii="Arial" w:hAnsi="Arial" w:cs="Arial"/>
          <w:sz w:val="24"/>
          <w:szCs w:val="24"/>
        </w:rPr>
        <w:t xml:space="preserve"> and</w:t>
      </w:r>
      <w:r w:rsidRPr="005523ED">
        <w:rPr>
          <w:rFonts w:ascii="Arial" w:hAnsi="Arial" w:cs="Arial"/>
          <w:sz w:val="24"/>
          <w:szCs w:val="24"/>
        </w:rPr>
        <w:t xml:space="preserve"> the cycle of meetings</w:t>
      </w:r>
      <w:r w:rsidR="00385AEE">
        <w:rPr>
          <w:rFonts w:ascii="Arial" w:hAnsi="Arial" w:cs="Arial"/>
          <w:sz w:val="24"/>
          <w:szCs w:val="24"/>
        </w:rPr>
        <w:t xml:space="preserve"> </w:t>
      </w:r>
      <w:r w:rsidR="00406797">
        <w:rPr>
          <w:rFonts w:ascii="Arial" w:hAnsi="Arial" w:cs="Arial"/>
          <w:sz w:val="24"/>
          <w:szCs w:val="24"/>
        </w:rPr>
        <w:t xml:space="preserve">will be </w:t>
      </w:r>
      <w:r w:rsidR="00385AEE">
        <w:rPr>
          <w:rFonts w:ascii="Arial" w:hAnsi="Arial" w:cs="Arial"/>
          <w:sz w:val="24"/>
          <w:szCs w:val="24"/>
        </w:rPr>
        <w:t>approved by the Board</w:t>
      </w:r>
      <w:r w:rsidR="00406797">
        <w:rPr>
          <w:rFonts w:ascii="Arial" w:hAnsi="Arial" w:cs="Arial"/>
          <w:sz w:val="24"/>
          <w:szCs w:val="24"/>
        </w:rPr>
        <w:t>, with due</w:t>
      </w:r>
      <w:r w:rsidR="00747DA7">
        <w:rPr>
          <w:rFonts w:ascii="Arial" w:hAnsi="Arial" w:cs="Arial"/>
          <w:sz w:val="24"/>
          <w:szCs w:val="24"/>
        </w:rPr>
        <w:t xml:space="preserve"> </w:t>
      </w:r>
      <w:r w:rsidRPr="005523ED">
        <w:rPr>
          <w:rFonts w:ascii="Arial" w:hAnsi="Arial" w:cs="Arial"/>
          <w:sz w:val="24"/>
          <w:szCs w:val="24"/>
        </w:rPr>
        <w:t>regard to internal and external audit operating cycles.</w:t>
      </w:r>
    </w:p>
    <w:p w:rsidR="00423DC6" w:rsidRPr="005523ED" w:rsidRDefault="00423DC6"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 xml:space="preserve">Minutes </w:t>
      </w:r>
      <w:r w:rsidR="00406797">
        <w:rPr>
          <w:rFonts w:ascii="Arial" w:hAnsi="Arial" w:cs="Arial"/>
          <w:sz w:val="24"/>
          <w:szCs w:val="24"/>
        </w:rPr>
        <w:t xml:space="preserve">of each meeting </w:t>
      </w:r>
      <w:r w:rsidRPr="005523ED">
        <w:rPr>
          <w:rFonts w:ascii="Arial" w:hAnsi="Arial" w:cs="Arial"/>
          <w:sz w:val="24"/>
          <w:szCs w:val="24"/>
        </w:rPr>
        <w:t xml:space="preserve">will be presented to the </w:t>
      </w:r>
      <w:r w:rsidR="00747DA7">
        <w:rPr>
          <w:rFonts w:ascii="Arial" w:hAnsi="Arial" w:cs="Arial"/>
          <w:sz w:val="24"/>
          <w:szCs w:val="24"/>
        </w:rPr>
        <w:t xml:space="preserve">next meeting of the </w:t>
      </w:r>
      <w:r w:rsidRPr="005523ED">
        <w:rPr>
          <w:rFonts w:ascii="Arial" w:hAnsi="Arial" w:cs="Arial"/>
          <w:sz w:val="24"/>
          <w:szCs w:val="24"/>
        </w:rPr>
        <w:t>Board.</w:t>
      </w:r>
    </w:p>
    <w:p w:rsidR="00F51FEF" w:rsidRPr="005523ED" w:rsidRDefault="00F51FEF" w:rsidP="00F51FEF">
      <w:pPr>
        <w:contextualSpacing/>
        <w:rPr>
          <w:rFonts w:ascii="Arial" w:hAnsi="Arial" w:cs="Arial"/>
          <w:b/>
          <w:i/>
        </w:rPr>
      </w:pPr>
    </w:p>
    <w:p w:rsidR="00F51FEF" w:rsidRPr="005523ED" w:rsidRDefault="00F51FEF" w:rsidP="001C43FF">
      <w:pPr>
        <w:pStyle w:val="ListParagraph"/>
        <w:numPr>
          <w:ilvl w:val="0"/>
          <w:numId w:val="19"/>
        </w:numPr>
        <w:ind w:left="0" w:hanging="709"/>
        <w:rPr>
          <w:rFonts w:ascii="Arial" w:hAnsi="Arial" w:cs="Arial"/>
          <w:b/>
          <w:sz w:val="24"/>
          <w:szCs w:val="24"/>
        </w:rPr>
      </w:pPr>
      <w:r w:rsidRPr="005523ED">
        <w:rPr>
          <w:rFonts w:ascii="Arial" w:hAnsi="Arial" w:cs="Arial"/>
          <w:b/>
          <w:sz w:val="24"/>
          <w:szCs w:val="24"/>
        </w:rPr>
        <w:t xml:space="preserve">Role </w:t>
      </w:r>
    </w:p>
    <w:p w:rsidR="00F51FEF" w:rsidRPr="005523ED" w:rsidRDefault="00F51FEF" w:rsidP="00F51FEF">
      <w:pPr>
        <w:contextualSpacing/>
        <w:rPr>
          <w:rFonts w:ascii="Arial" w:hAnsi="Arial" w:cs="Arial"/>
        </w:rPr>
      </w:pPr>
      <w:r w:rsidRPr="005523ED">
        <w:rPr>
          <w:rFonts w:ascii="Arial" w:hAnsi="Arial" w:cs="Arial"/>
        </w:rPr>
        <w:t xml:space="preserve">The Audit </w:t>
      </w:r>
      <w:r w:rsidR="00423DC6" w:rsidRPr="005523ED">
        <w:rPr>
          <w:rFonts w:ascii="Arial" w:hAnsi="Arial" w:cs="Arial"/>
        </w:rPr>
        <w:t xml:space="preserve">and Risk </w:t>
      </w:r>
      <w:r w:rsidRPr="005523ED">
        <w:rPr>
          <w:rFonts w:ascii="Arial" w:hAnsi="Arial" w:cs="Arial"/>
        </w:rPr>
        <w:t>Committee</w:t>
      </w:r>
      <w:r w:rsidR="00423DC6" w:rsidRPr="005523ED">
        <w:rPr>
          <w:rFonts w:ascii="Arial" w:hAnsi="Arial" w:cs="Arial"/>
        </w:rPr>
        <w:t xml:space="preserve"> is accountable to the Board and its</w:t>
      </w:r>
      <w:r w:rsidRPr="005523ED">
        <w:rPr>
          <w:rFonts w:ascii="Arial" w:hAnsi="Arial" w:cs="Arial"/>
        </w:rPr>
        <w:t xml:space="preserve"> role covers:</w:t>
      </w:r>
    </w:p>
    <w:p w:rsidR="00F51FEF" w:rsidRPr="005523ED" w:rsidRDefault="00F51FEF" w:rsidP="00F51FEF">
      <w:pPr>
        <w:contextualSpacing/>
        <w:rPr>
          <w:rFonts w:ascii="Arial" w:hAnsi="Arial" w:cs="Arial"/>
        </w:rPr>
      </w:pPr>
    </w:p>
    <w:p w:rsidR="00F51FEF" w:rsidRPr="005523ED" w:rsidRDefault="00F51FEF"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Financial reporting assurance</w:t>
      </w:r>
    </w:p>
    <w:p w:rsidR="00F51FEF" w:rsidRPr="005523ED" w:rsidRDefault="00F51FEF"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External audit</w:t>
      </w:r>
    </w:p>
    <w:p w:rsidR="00F51FEF" w:rsidRPr="005523ED" w:rsidRDefault="00F51FEF"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Internal control</w:t>
      </w:r>
    </w:p>
    <w:p w:rsidR="00F51FEF" w:rsidRPr="005523ED" w:rsidRDefault="00F51FEF" w:rsidP="00F51FEF">
      <w:pPr>
        <w:pStyle w:val="ListParagraph"/>
        <w:numPr>
          <w:ilvl w:val="0"/>
          <w:numId w:val="18"/>
        </w:numPr>
        <w:spacing w:after="0" w:line="240" w:lineRule="auto"/>
        <w:rPr>
          <w:rFonts w:ascii="Arial" w:hAnsi="Arial" w:cs="Arial"/>
          <w:sz w:val="24"/>
          <w:szCs w:val="24"/>
        </w:rPr>
      </w:pPr>
      <w:r w:rsidRPr="005523ED">
        <w:rPr>
          <w:rFonts w:ascii="Arial" w:hAnsi="Arial" w:cs="Arial"/>
          <w:sz w:val="24"/>
          <w:szCs w:val="24"/>
        </w:rPr>
        <w:t>Internal audit</w:t>
      </w:r>
    </w:p>
    <w:p w:rsidR="00F51FEF" w:rsidRPr="005C45B2" w:rsidRDefault="00F335F8" w:rsidP="00F51FEF">
      <w:pPr>
        <w:pStyle w:val="ListParagraph"/>
        <w:numPr>
          <w:ilvl w:val="0"/>
          <w:numId w:val="18"/>
        </w:numPr>
        <w:spacing w:after="0" w:line="240" w:lineRule="auto"/>
        <w:rPr>
          <w:rFonts w:ascii="Arial" w:hAnsi="Arial" w:cs="Arial"/>
          <w:sz w:val="24"/>
          <w:szCs w:val="24"/>
        </w:rPr>
      </w:pPr>
      <w:r w:rsidRPr="005C45B2">
        <w:rPr>
          <w:rFonts w:ascii="Arial" w:hAnsi="Arial" w:cs="Arial"/>
          <w:sz w:val="24"/>
          <w:szCs w:val="24"/>
        </w:rPr>
        <w:t>Risk Management Framework</w:t>
      </w:r>
    </w:p>
    <w:p w:rsidR="00E81C59" w:rsidRPr="005C45B2" w:rsidRDefault="00E81C59" w:rsidP="00F51FEF">
      <w:pPr>
        <w:pStyle w:val="ListParagraph"/>
        <w:numPr>
          <w:ilvl w:val="0"/>
          <w:numId w:val="18"/>
        </w:numPr>
        <w:spacing w:after="0" w:line="240" w:lineRule="auto"/>
        <w:rPr>
          <w:rFonts w:ascii="Arial" w:hAnsi="Arial" w:cs="Arial"/>
          <w:sz w:val="24"/>
          <w:szCs w:val="24"/>
        </w:rPr>
      </w:pPr>
      <w:r w:rsidRPr="005C45B2">
        <w:rPr>
          <w:rFonts w:ascii="Arial" w:hAnsi="Arial" w:cs="Arial"/>
          <w:sz w:val="24"/>
          <w:szCs w:val="24"/>
        </w:rPr>
        <w:t>Value For Money</w:t>
      </w:r>
    </w:p>
    <w:p w:rsidR="00F51FEF" w:rsidRPr="005523ED" w:rsidRDefault="00F51FEF" w:rsidP="00F51FEF">
      <w:pPr>
        <w:contextualSpacing/>
        <w:rPr>
          <w:rFonts w:ascii="Arial" w:hAnsi="Arial" w:cs="Arial"/>
        </w:rPr>
      </w:pPr>
    </w:p>
    <w:p w:rsidR="00F51FEF" w:rsidRPr="005523ED" w:rsidRDefault="00F51FEF" w:rsidP="001C43FF">
      <w:pPr>
        <w:pStyle w:val="ListParagraph"/>
        <w:numPr>
          <w:ilvl w:val="0"/>
          <w:numId w:val="19"/>
        </w:numPr>
        <w:ind w:left="0" w:hanging="709"/>
        <w:rPr>
          <w:rFonts w:ascii="Arial" w:hAnsi="Arial" w:cs="Arial"/>
          <w:b/>
          <w:sz w:val="24"/>
          <w:szCs w:val="24"/>
        </w:rPr>
      </w:pPr>
      <w:r w:rsidRPr="005523ED">
        <w:rPr>
          <w:rFonts w:ascii="Arial" w:hAnsi="Arial" w:cs="Arial"/>
          <w:b/>
          <w:sz w:val="24"/>
          <w:szCs w:val="24"/>
        </w:rPr>
        <w:t>Terms of Reference</w:t>
      </w:r>
    </w:p>
    <w:p w:rsidR="00F51FEF" w:rsidRPr="005523ED" w:rsidRDefault="00F51FEF" w:rsidP="00F51FEF">
      <w:pPr>
        <w:contextualSpacing/>
        <w:rPr>
          <w:rFonts w:ascii="Arial" w:hAnsi="Arial" w:cs="Arial"/>
        </w:rPr>
      </w:pPr>
      <w:r w:rsidRPr="005523ED">
        <w:rPr>
          <w:rFonts w:ascii="Arial" w:hAnsi="Arial" w:cs="Arial"/>
        </w:rPr>
        <w:t xml:space="preserve">The responsibilities of the Audit </w:t>
      </w:r>
      <w:r w:rsidR="005523ED">
        <w:rPr>
          <w:rFonts w:ascii="Arial" w:hAnsi="Arial" w:cs="Arial"/>
        </w:rPr>
        <w:t xml:space="preserve">and Risk </w:t>
      </w:r>
      <w:r w:rsidRPr="005523ED">
        <w:rPr>
          <w:rFonts w:ascii="Arial" w:hAnsi="Arial" w:cs="Arial"/>
        </w:rPr>
        <w:t>Committee in relation to each aspect of its role are defined below:</w:t>
      </w:r>
    </w:p>
    <w:p w:rsidR="00F51FEF" w:rsidRPr="005523ED" w:rsidRDefault="00F51FEF" w:rsidP="00F51FEF">
      <w:pPr>
        <w:contextualSpacing/>
        <w:rPr>
          <w:rFonts w:ascii="Arial" w:hAnsi="Arial" w:cs="Arial"/>
        </w:rPr>
      </w:pPr>
    </w:p>
    <w:p w:rsidR="00F51FEF" w:rsidRPr="005523ED" w:rsidRDefault="00F51FEF" w:rsidP="00F51FEF">
      <w:pPr>
        <w:contextualSpacing/>
        <w:rPr>
          <w:rFonts w:ascii="Arial" w:hAnsi="Arial" w:cs="Arial"/>
          <w:b/>
          <w:i/>
        </w:rPr>
      </w:pPr>
      <w:r w:rsidRPr="005523ED">
        <w:rPr>
          <w:rFonts w:ascii="Arial" w:hAnsi="Arial" w:cs="Arial"/>
          <w:b/>
          <w:i/>
        </w:rPr>
        <w:t>Financial reporting:</w:t>
      </w:r>
    </w:p>
    <w:p w:rsidR="00F51FEF" w:rsidRPr="005523ED" w:rsidRDefault="00F51FEF" w:rsidP="00F51FEF">
      <w:pPr>
        <w:contextualSpacing/>
        <w:rPr>
          <w:rFonts w:ascii="Arial" w:hAnsi="Arial" w:cs="Arial"/>
          <w:i/>
        </w:rPr>
      </w:pPr>
    </w:p>
    <w:p w:rsidR="00F51FEF" w:rsidRPr="00B721D0" w:rsidRDefault="00F51FEF" w:rsidP="000C7B7C">
      <w:pPr>
        <w:pStyle w:val="ListParagraph"/>
        <w:numPr>
          <w:ilvl w:val="0"/>
          <w:numId w:val="22"/>
        </w:numPr>
        <w:rPr>
          <w:rFonts w:ascii="Arial" w:hAnsi="Arial" w:cs="Arial"/>
          <w:sz w:val="24"/>
          <w:szCs w:val="24"/>
        </w:rPr>
      </w:pPr>
      <w:r w:rsidRPr="00B721D0">
        <w:rPr>
          <w:rFonts w:ascii="Arial" w:hAnsi="Arial" w:cs="Arial"/>
          <w:sz w:val="24"/>
          <w:szCs w:val="24"/>
        </w:rPr>
        <w:lastRenderedPageBreak/>
        <w:t xml:space="preserve">To review and, if appropriate, recommend to the Tuntum Board </w:t>
      </w:r>
      <w:r w:rsidR="00406797" w:rsidRPr="00B721D0">
        <w:rPr>
          <w:rFonts w:ascii="Arial" w:hAnsi="Arial" w:cs="Arial"/>
          <w:sz w:val="24"/>
          <w:szCs w:val="24"/>
        </w:rPr>
        <w:t xml:space="preserve">for approval </w:t>
      </w:r>
      <w:r w:rsidRPr="00B721D0">
        <w:rPr>
          <w:rFonts w:ascii="Arial" w:hAnsi="Arial" w:cs="Arial"/>
          <w:sz w:val="24"/>
          <w:szCs w:val="24"/>
        </w:rPr>
        <w:t>the annual audited accounts, and with particular reference</w:t>
      </w:r>
      <w:r w:rsidR="00406797" w:rsidRPr="00B721D0">
        <w:rPr>
          <w:rFonts w:ascii="Arial" w:hAnsi="Arial" w:cs="Arial"/>
          <w:sz w:val="24"/>
          <w:szCs w:val="24"/>
        </w:rPr>
        <w:t xml:space="preserve"> to</w:t>
      </w:r>
      <w:r w:rsidR="00996D5C" w:rsidRPr="00B721D0">
        <w:rPr>
          <w:rFonts w:ascii="Arial" w:hAnsi="Arial" w:cs="Arial"/>
          <w:sz w:val="24"/>
          <w:szCs w:val="24"/>
        </w:rPr>
        <w:t>:</w:t>
      </w:r>
    </w:p>
    <w:p w:rsidR="00F51FEF" w:rsidRPr="005523ED" w:rsidRDefault="00F51FEF" w:rsidP="000C7B7C">
      <w:pPr>
        <w:pStyle w:val="ListParagraph"/>
        <w:numPr>
          <w:ilvl w:val="0"/>
          <w:numId w:val="23"/>
        </w:numPr>
        <w:spacing w:after="0" w:line="240" w:lineRule="auto"/>
        <w:rPr>
          <w:rFonts w:ascii="Arial" w:hAnsi="Arial" w:cs="Arial"/>
          <w:sz w:val="24"/>
          <w:szCs w:val="24"/>
        </w:rPr>
      </w:pPr>
      <w:r w:rsidRPr="005523ED">
        <w:rPr>
          <w:rFonts w:ascii="Arial" w:hAnsi="Arial" w:cs="Arial"/>
          <w:sz w:val="24"/>
          <w:szCs w:val="24"/>
        </w:rPr>
        <w:t>any changes in accounting policies and practice;</w:t>
      </w:r>
    </w:p>
    <w:p w:rsidR="00F51FEF" w:rsidRPr="005523ED" w:rsidRDefault="00F51FEF" w:rsidP="000C7B7C">
      <w:pPr>
        <w:pStyle w:val="ListParagraph"/>
        <w:numPr>
          <w:ilvl w:val="0"/>
          <w:numId w:val="23"/>
        </w:numPr>
        <w:spacing w:after="0" w:line="240" w:lineRule="auto"/>
        <w:rPr>
          <w:rFonts w:ascii="Arial" w:hAnsi="Arial" w:cs="Arial"/>
          <w:sz w:val="24"/>
          <w:szCs w:val="24"/>
        </w:rPr>
      </w:pPr>
      <w:r w:rsidRPr="005523ED">
        <w:rPr>
          <w:rFonts w:ascii="Arial" w:hAnsi="Arial" w:cs="Arial"/>
          <w:sz w:val="24"/>
          <w:szCs w:val="24"/>
        </w:rPr>
        <w:t>significant financial reporting judgements;</w:t>
      </w:r>
    </w:p>
    <w:p w:rsidR="00F51FEF" w:rsidRPr="005523ED" w:rsidRDefault="00F51FEF" w:rsidP="000C7B7C">
      <w:pPr>
        <w:pStyle w:val="ListParagraph"/>
        <w:numPr>
          <w:ilvl w:val="0"/>
          <w:numId w:val="23"/>
        </w:numPr>
        <w:spacing w:after="0" w:line="240" w:lineRule="auto"/>
        <w:rPr>
          <w:rFonts w:ascii="Arial" w:hAnsi="Arial" w:cs="Arial"/>
          <w:sz w:val="24"/>
          <w:szCs w:val="24"/>
        </w:rPr>
      </w:pPr>
      <w:r w:rsidRPr="005523ED">
        <w:rPr>
          <w:rFonts w:ascii="Arial" w:hAnsi="Arial" w:cs="Arial"/>
          <w:sz w:val="24"/>
          <w:szCs w:val="24"/>
        </w:rPr>
        <w:t>material adjustments resulting from the External Audit;</w:t>
      </w:r>
    </w:p>
    <w:p w:rsidR="00F51FEF" w:rsidRPr="005523ED" w:rsidRDefault="00F51FEF" w:rsidP="000C7B7C">
      <w:pPr>
        <w:pStyle w:val="ListParagraph"/>
        <w:numPr>
          <w:ilvl w:val="0"/>
          <w:numId w:val="23"/>
        </w:numPr>
        <w:spacing w:after="0" w:line="240" w:lineRule="auto"/>
        <w:rPr>
          <w:rFonts w:ascii="Arial" w:hAnsi="Arial" w:cs="Arial"/>
          <w:sz w:val="24"/>
          <w:szCs w:val="24"/>
        </w:rPr>
      </w:pPr>
      <w:r w:rsidRPr="005523ED">
        <w:rPr>
          <w:rFonts w:ascii="Arial" w:hAnsi="Arial" w:cs="Arial"/>
          <w:sz w:val="24"/>
          <w:szCs w:val="24"/>
        </w:rPr>
        <w:t>the going concern assumption;</w:t>
      </w:r>
    </w:p>
    <w:p w:rsidR="00F51FEF" w:rsidRPr="005523ED" w:rsidRDefault="00F51FEF" w:rsidP="000C7B7C">
      <w:pPr>
        <w:pStyle w:val="ListParagraph"/>
        <w:numPr>
          <w:ilvl w:val="0"/>
          <w:numId w:val="23"/>
        </w:numPr>
        <w:spacing w:after="0" w:line="240" w:lineRule="auto"/>
        <w:rPr>
          <w:rFonts w:ascii="Arial" w:hAnsi="Arial" w:cs="Arial"/>
          <w:sz w:val="24"/>
          <w:szCs w:val="24"/>
        </w:rPr>
      </w:pPr>
      <w:r w:rsidRPr="005523ED">
        <w:rPr>
          <w:rFonts w:ascii="Arial" w:hAnsi="Arial" w:cs="Arial"/>
          <w:sz w:val="24"/>
          <w:szCs w:val="24"/>
        </w:rPr>
        <w:t>compliance with accounting standards and best practice;</w:t>
      </w:r>
    </w:p>
    <w:p w:rsidR="00F51FEF" w:rsidRDefault="00F51FEF" w:rsidP="000C7B7C">
      <w:pPr>
        <w:pStyle w:val="ListParagraph"/>
        <w:numPr>
          <w:ilvl w:val="0"/>
          <w:numId w:val="23"/>
        </w:numPr>
        <w:spacing w:after="0" w:line="240" w:lineRule="auto"/>
        <w:rPr>
          <w:rFonts w:ascii="Arial" w:hAnsi="Arial" w:cs="Arial"/>
          <w:sz w:val="24"/>
          <w:szCs w:val="24"/>
        </w:rPr>
      </w:pPr>
      <w:r w:rsidRPr="005523ED">
        <w:rPr>
          <w:rFonts w:ascii="Arial" w:hAnsi="Arial" w:cs="Arial"/>
          <w:sz w:val="24"/>
          <w:szCs w:val="24"/>
        </w:rPr>
        <w:t>compliance with any regulatory or legal requirements</w:t>
      </w:r>
      <w:r w:rsidR="00406797">
        <w:rPr>
          <w:rFonts w:ascii="Arial" w:hAnsi="Arial" w:cs="Arial"/>
          <w:sz w:val="24"/>
          <w:szCs w:val="24"/>
        </w:rPr>
        <w:t>.</w:t>
      </w:r>
    </w:p>
    <w:p w:rsidR="00406797" w:rsidRPr="005523ED" w:rsidRDefault="00406797" w:rsidP="000C7B7C">
      <w:pPr>
        <w:pStyle w:val="ListParagraph"/>
        <w:spacing w:after="0" w:line="240" w:lineRule="auto"/>
        <w:ind w:left="360"/>
        <w:rPr>
          <w:rFonts w:ascii="Arial" w:hAnsi="Arial" w:cs="Arial"/>
          <w:sz w:val="24"/>
          <w:szCs w:val="24"/>
        </w:rPr>
      </w:pPr>
    </w:p>
    <w:p w:rsidR="00F51FEF" w:rsidRDefault="00406797" w:rsidP="00406797">
      <w:pPr>
        <w:pStyle w:val="ListParagraph"/>
        <w:numPr>
          <w:ilvl w:val="0"/>
          <w:numId w:val="18"/>
        </w:numPr>
        <w:spacing w:after="0" w:line="240" w:lineRule="auto"/>
        <w:rPr>
          <w:rFonts w:ascii="Arial" w:hAnsi="Arial" w:cs="Arial"/>
          <w:sz w:val="24"/>
          <w:szCs w:val="24"/>
        </w:rPr>
      </w:pPr>
      <w:r>
        <w:rPr>
          <w:rFonts w:ascii="Arial" w:hAnsi="Arial" w:cs="Arial"/>
          <w:sz w:val="24"/>
          <w:szCs w:val="24"/>
        </w:rPr>
        <w:t xml:space="preserve">To </w:t>
      </w:r>
      <w:r w:rsidR="00F51FEF" w:rsidRPr="005523ED">
        <w:rPr>
          <w:rFonts w:ascii="Arial" w:hAnsi="Arial" w:cs="Arial"/>
          <w:sz w:val="24"/>
          <w:szCs w:val="24"/>
        </w:rPr>
        <w:t xml:space="preserve">provide assurance regarding the integrity of the financial reporting </w:t>
      </w:r>
      <w:r w:rsidR="00F51FEF" w:rsidRPr="0071548E">
        <w:rPr>
          <w:rFonts w:ascii="Arial" w:hAnsi="Arial" w:cs="Arial"/>
          <w:sz w:val="24"/>
          <w:szCs w:val="24"/>
        </w:rPr>
        <w:t xml:space="preserve">provided </w:t>
      </w:r>
      <w:r w:rsidRPr="0071548E">
        <w:rPr>
          <w:rFonts w:ascii="Arial" w:hAnsi="Arial" w:cs="Arial"/>
          <w:sz w:val="24"/>
          <w:szCs w:val="24"/>
        </w:rPr>
        <w:t xml:space="preserve">to </w:t>
      </w:r>
      <w:r w:rsidR="00F51FEF" w:rsidRPr="0071548E">
        <w:rPr>
          <w:rFonts w:ascii="Arial" w:hAnsi="Arial" w:cs="Arial"/>
          <w:sz w:val="24"/>
          <w:szCs w:val="24"/>
        </w:rPr>
        <w:t xml:space="preserve">the </w:t>
      </w:r>
      <w:r w:rsidR="0071548E" w:rsidRPr="0071548E">
        <w:rPr>
          <w:rFonts w:ascii="Arial" w:hAnsi="Arial" w:cs="Arial"/>
          <w:sz w:val="24"/>
          <w:szCs w:val="24"/>
        </w:rPr>
        <w:t>B</w:t>
      </w:r>
      <w:r w:rsidR="00F51FEF" w:rsidRPr="0071548E">
        <w:rPr>
          <w:rFonts w:ascii="Arial" w:hAnsi="Arial" w:cs="Arial"/>
          <w:sz w:val="24"/>
          <w:szCs w:val="24"/>
        </w:rPr>
        <w:t xml:space="preserve">oard </w:t>
      </w:r>
      <w:r w:rsidR="00D82991">
        <w:rPr>
          <w:rFonts w:ascii="Arial" w:hAnsi="Arial" w:cs="Arial"/>
          <w:sz w:val="24"/>
          <w:szCs w:val="24"/>
        </w:rPr>
        <w:t>using the audit conducted by the external auditors as one medium.</w:t>
      </w:r>
      <w:r w:rsidR="00F51FEF" w:rsidRPr="005523ED">
        <w:rPr>
          <w:rFonts w:ascii="Arial" w:hAnsi="Arial" w:cs="Arial"/>
          <w:sz w:val="24"/>
          <w:szCs w:val="24"/>
        </w:rPr>
        <w:t xml:space="preserve"> </w:t>
      </w:r>
    </w:p>
    <w:p w:rsidR="00406797" w:rsidRPr="005523ED" w:rsidRDefault="00406797" w:rsidP="000C7B7C">
      <w:pPr>
        <w:pStyle w:val="ListParagraph"/>
        <w:spacing w:after="0" w:line="240" w:lineRule="auto"/>
        <w:ind w:left="360"/>
        <w:rPr>
          <w:rFonts w:ascii="Arial" w:hAnsi="Arial" w:cs="Arial"/>
          <w:sz w:val="24"/>
          <w:szCs w:val="24"/>
        </w:rPr>
      </w:pPr>
    </w:p>
    <w:p w:rsidR="00F51FEF" w:rsidRDefault="00406797" w:rsidP="00406797">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assist the Board</w:t>
      </w:r>
      <w:r w:rsidR="00747DA7">
        <w:rPr>
          <w:rFonts w:ascii="Arial" w:hAnsi="Arial" w:cs="Arial"/>
          <w:sz w:val="24"/>
          <w:szCs w:val="24"/>
        </w:rPr>
        <w:t xml:space="preserve"> in ensuring that all financial</w:t>
      </w:r>
      <w:r w:rsidR="00F51FEF" w:rsidRPr="005523ED">
        <w:rPr>
          <w:rFonts w:ascii="Arial" w:hAnsi="Arial" w:cs="Arial"/>
          <w:sz w:val="24"/>
          <w:szCs w:val="24"/>
        </w:rPr>
        <w:t xml:space="preserve"> </w:t>
      </w:r>
      <w:r w:rsidR="0071548E" w:rsidRPr="005523ED">
        <w:rPr>
          <w:rFonts w:ascii="Arial" w:hAnsi="Arial" w:cs="Arial"/>
          <w:sz w:val="24"/>
          <w:szCs w:val="24"/>
        </w:rPr>
        <w:t>reports to</w:t>
      </w:r>
      <w:r w:rsidR="00F51FEF" w:rsidRPr="005523ED">
        <w:rPr>
          <w:rFonts w:ascii="Arial" w:hAnsi="Arial" w:cs="Arial"/>
          <w:sz w:val="24"/>
          <w:szCs w:val="24"/>
        </w:rPr>
        <w:t xml:space="preserve"> external parties are balanced and fair, and </w:t>
      </w:r>
      <w:r w:rsidR="0071548E" w:rsidRPr="005523ED">
        <w:rPr>
          <w:rFonts w:ascii="Arial" w:hAnsi="Arial" w:cs="Arial"/>
          <w:sz w:val="24"/>
          <w:szCs w:val="24"/>
        </w:rPr>
        <w:t>conform with</w:t>
      </w:r>
      <w:r w:rsidR="00F51FEF" w:rsidRPr="005523ED">
        <w:rPr>
          <w:rFonts w:ascii="Arial" w:hAnsi="Arial" w:cs="Arial"/>
          <w:sz w:val="24"/>
          <w:szCs w:val="24"/>
        </w:rPr>
        <w:t xml:space="preserve"> accounting standards</w:t>
      </w:r>
      <w:r>
        <w:rPr>
          <w:rFonts w:ascii="Arial" w:hAnsi="Arial" w:cs="Arial"/>
          <w:sz w:val="24"/>
          <w:szCs w:val="24"/>
        </w:rPr>
        <w:t>.</w:t>
      </w:r>
    </w:p>
    <w:p w:rsidR="00406797" w:rsidRPr="0071548E" w:rsidRDefault="00406797" w:rsidP="0071548E">
      <w:pPr>
        <w:rPr>
          <w:rFonts w:ascii="Arial" w:hAnsi="Arial" w:cs="Arial"/>
        </w:rPr>
      </w:pPr>
    </w:p>
    <w:p w:rsidR="00F51FEF" w:rsidRPr="005523ED" w:rsidRDefault="00406797" w:rsidP="00406797">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confirm to the Board that there are no outstanding areas of disagreement between management and the internal and external auditors</w:t>
      </w:r>
      <w:r>
        <w:rPr>
          <w:rFonts w:ascii="Arial" w:hAnsi="Arial" w:cs="Arial"/>
          <w:sz w:val="24"/>
          <w:szCs w:val="24"/>
        </w:rPr>
        <w:t>.</w:t>
      </w:r>
    </w:p>
    <w:p w:rsidR="00F51FEF" w:rsidRPr="005523ED" w:rsidRDefault="00F51FEF" w:rsidP="00F51FEF">
      <w:pPr>
        <w:contextualSpacing/>
        <w:rPr>
          <w:rFonts w:ascii="Arial" w:hAnsi="Arial" w:cs="Arial"/>
        </w:rPr>
      </w:pPr>
    </w:p>
    <w:p w:rsidR="00F51FEF" w:rsidRPr="005523ED" w:rsidRDefault="00F51FEF" w:rsidP="00F51FEF">
      <w:pPr>
        <w:contextualSpacing/>
        <w:rPr>
          <w:rFonts w:ascii="Arial" w:hAnsi="Arial" w:cs="Arial"/>
          <w:b/>
          <w:i/>
        </w:rPr>
      </w:pPr>
      <w:r w:rsidRPr="005523ED">
        <w:rPr>
          <w:rFonts w:ascii="Arial" w:hAnsi="Arial" w:cs="Arial"/>
          <w:b/>
          <w:i/>
        </w:rPr>
        <w:t>External Audit:</w:t>
      </w:r>
    </w:p>
    <w:p w:rsidR="00F51FEF" w:rsidRPr="005523ED" w:rsidRDefault="00F51FEF" w:rsidP="00F51FEF">
      <w:pPr>
        <w:contextualSpacing/>
        <w:rPr>
          <w:rFonts w:ascii="Arial" w:hAnsi="Arial" w:cs="Arial"/>
          <w:i/>
        </w:rPr>
      </w:pPr>
    </w:p>
    <w:p w:rsidR="000C7B7C"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monitor and review the independence, objectivity and effectiveness of the Association's external auditors and the standard of their work, taking into consideration relevant UK professional and regulatory requirements</w:t>
      </w:r>
      <w:r>
        <w:rPr>
          <w:rFonts w:ascii="Arial" w:hAnsi="Arial" w:cs="Arial"/>
          <w:sz w:val="24"/>
          <w:szCs w:val="24"/>
        </w:rPr>
        <w:t>.</w:t>
      </w:r>
    </w:p>
    <w:p w:rsidR="00F51FEF" w:rsidRPr="005523ED" w:rsidRDefault="00F51FEF"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consider whether Tuntum is obtaining value for money from its external auditors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recommend to</w:t>
      </w:r>
      <w:r w:rsidR="0071548E">
        <w:rPr>
          <w:rFonts w:ascii="Arial" w:hAnsi="Arial" w:cs="Arial"/>
          <w:sz w:val="24"/>
          <w:szCs w:val="24"/>
        </w:rPr>
        <w:t xml:space="preserve"> the Board the reappointment or </w:t>
      </w:r>
      <w:r w:rsidR="00F51FEF" w:rsidRPr="005523ED">
        <w:rPr>
          <w:rFonts w:ascii="Arial" w:hAnsi="Arial" w:cs="Arial"/>
          <w:sz w:val="24"/>
          <w:szCs w:val="24"/>
        </w:rPr>
        <w:t>otherwise of the external auditors</w:t>
      </w:r>
      <w:r w:rsidR="00AA3E06">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approve the remuneration and terms of engagement of the external auditors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approve, monitor and review policy on the engagement of the external auditors to supply non-audit or internal audit services, taking into account relevant ethical guidance</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consider the external audit management letter prior to seeking Tuntum’s Board approval for its submission to the regulator.</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learn from the external auditor of any principal matters of concern including whether in their opinion sufficient attention is being given to the issues.</w:t>
      </w:r>
    </w:p>
    <w:p w:rsidR="000C7B7C" w:rsidRPr="005523ED" w:rsidRDefault="000C7B7C" w:rsidP="000C7B7C">
      <w:pPr>
        <w:pStyle w:val="ListParagraph"/>
        <w:spacing w:after="0" w:line="240" w:lineRule="auto"/>
        <w:ind w:left="360"/>
        <w:rPr>
          <w:rFonts w:ascii="Arial" w:hAnsi="Arial" w:cs="Arial"/>
          <w:sz w:val="24"/>
          <w:szCs w:val="24"/>
        </w:rPr>
      </w:pPr>
    </w:p>
    <w:p w:rsidR="009A23EB" w:rsidRPr="005523ED" w:rsidRDefault="000C7B7C" w:rsidP="00F335F8">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996D5C" w:rsidRPr="005523ED">
        <w:rPr>
          <w:rFonts w:ascii="Arial" w:hAnsi="Arial" w:cs="Arial"/>
          <w:sz w:val="24"/>
          <w:szCs w:val="24"/>
        </w:rPr>
        <w:t xml:space="preserve">o </w:t>
      </w:r>
      <w:r w:rsidR="00F335F8" w:rsidRPr="005523ED">
        <w:rPr>
          <w:rFonts w:ascii="Arial" w:hAnsi="Arial" w:cs="Arial"/>
          <w:sz w:val="24"/>
          <w:szCs w:val="24"/>
        </w:rPr>
        <w:t>enable a meeting once a year</w:t>
      </w:r>
      <w:r>
        <w:rPr>
          <w:rFonts w:ascii="Arial" w:hAnsi="Arial" w:cs="Arial"/>
          <w:sz w:val="24"/>
          <w:szCs w:val="24"/>
        </w:rPr>
        <w:t xml:space="preserve"> with</w:t>
      </w:r>
      <w:r w:rsidR="00F335F8" w:rsidRPr="005523ED">
        <w:rPr>
          <w:rFonts w:ascii="Arial" w:hAnsi="Arial" w:cs="Arial"/>
          <w:sz w:val="24"/>
          <w:szCs w:val="24"/>
        </w:rPr>
        <w:t xml:space="preserve"> the </w:t>
      </w:r>
      <w:r w:rsidR="009A23EB" w:rsidRPr="005523ED">
        <w:rPr>
          <w:rFonts w:ascii="Arial" w:hAnsi="Arial" w:cs="Arial"/>
          <w:sz w:val="24"/>
          <w:szCs w:val="24"/>
        </w:rPr>
        <w:t>external auditors</w:t>
      </w:r>
      <w:r>
        <w:rPr>
          <w:rFonts w:ascii="Arial" w:hAnsi="Arial" w:cs="Arial"/>
          <w:sz w:val="24"/>
          <w:szCs w:val="24"/>
        </w:rPr>
        <w:t>,</w:t>
      </w:r>
      <w:r w:rsidR="009A23EB" w:rsidRPr="005523ED">
        <w:rPr>
          <w:rFonts w:ascii="Arial" w:hAnsi="Arial" w:cs="Arial"/>
          <w:sz w:val="24"/>
          <w:szCs w:val="24"/>
        </w:rPr>
        <w:t xml:space="preserve"> and </w:t>
      </w:r>
      <w:r>
        <w:rPr>
          <w:rFonts w:ascii="Arial" w:hAnsi="Arial" w:cs="Arial"/>
          <w:sz w:val="24"/>
          <w:szCs w:val="24"/>
        </w:rPr>
        <w:t xml:space="preserve">with </w:t>
      </w:r>
      <w:r w:rsidR="009A23EB" w:rsidRPr="005523ED">
        <w:rPr>
          <w:rFonts w:ascii="Arial" w:hAnsi="Arial" w:cs="Arial"/>
          <w:sz w:val="24"/>
          <w:szCs w:val="24"/>
        </w:rPr>
        <w:t xml:space="preserve">internal auditors without the Chief Executive or any other members of the Tuntum Executive Team being present. </w:t>
      </w:r>
    </w:p>
    <w:p w:rsidR="007F72AE" w:rsidRPr="005523ED" w:rsidRDefault="007F72AE" w:rsidP="00F335F8">
      <w:pPr>
        <w:pStyle w:val="ListParagraph"/>
        <w:spacing w:after="0" w:line="240" w:lineRule="auto"/>
        <w:ind w:left="360"/>
        <w:rPr>
          <w:rFonts w:ascii="Arial" w:hAnsi="Arial" w:cs="Arial"/>
          <w:sz w:val="24"/>
          <w:szCs w:val="24"/>
        </w:rPr>
      </w:pPr>
    </w:p>
    <w:p w:rsidR="00F51FEF" w:rsidRPr="005523ED" w:rsidRDefault="00F51FEF" w:rsidP="00F51FEF">
      <w:pPr>
        <w:contextualSpacing/>
        <w:rPr>
          <w:rFonts w:ascii="Arial" w:hAnsi="Arial" w:cs="Arial"/>
          <w:b/>
          <w:i/>
        </w:rPr>
      </w:pPr>
      <w:r w:rsidRPr="005523ED">
        <w:rPr>
          <w:rFonts w:ascii="Arial" w:hAnsi="Arial" w:cs="Arial"/>
          <w:b/>
          <w:i/>
        </w:rPr>
        <w:t>Internal Audit:</w:t>
      </w:r>
    </w:p>
    <w:p w:rsidR="00F51FEF" w:rsidRPr="005523ED" w:rsidRDefault="00F51FEF" w:rsidP="00F51FEF">
      <w:pPr>
        <w:contextualSpacing/>
        <w:rPr>
          <w:rFonts w:ascii="Arial" w:hAnsi="Arial" w:cs="Arial"/>
          <w:i/>
        </w:rPr>
      </w:pPr>
    </w:p>
    <w:p w:rsidR="000C7B7C" w:rsidRDefault="000C7B7C" w:rsidP="000C7B7C">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ensure that the Association has appropriate internal audit arrangements</w:t>
      </w:r>
      <w:r>
        <w:rPr>
          <w:rFonts w:ascii="Arial" w:hAnsi="Arial" w:cs="Arial"/>
          <w:sz w:val="24"/>
          <w:szCs w:val="24"/>
        </w:rPr>
        <w:t>,</w:t>
      </w:r>
    </w:p>
    <w:p w:rsidR="000C7B7C" w:rsidRDefault="000C7B7C" w:rsidP="000C7B7C">
      <w:pPr>
        <w:pStyle w:val="ListParagraph"/>
        <w:spacing w:after="0" w:line="240" w:lineRule="auto"/>
        <w:ind w:left="360"/>
        <w:rPr>
          <w:rFonts w:ascii="Arial" w:hAnsi="Arial" w:cs="Arial"/>
          <w:sz w:val="24"/>
          <w:szCs w:val="24"/>
        </w:rPr>
      </w:pPr>
    </w:p>
    <w:p w:rsidR="000C7B7C" w:rsidRPr="000C7B7C" w:rsidRDefault="000C7B7C" w:rsidP="000C7B7C">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0C7B7C">
        <w:rPr>
          <w:rFonts w:ascii="Arial" w:hAnsi="Arial" w:cs="Arial"/>
          <w:sz w:val="24"/>
          <w:szCs w:val="24"/>
        </w:rPr>
        <w:t>o approve the nature and scope of such arrangements and to monitor and review their effectiveness</w:t>
      </w:r>
      <w:r w:rsidRPr="000C7B7C">
        <w:rPr>
          <w:rFonts w:ascii="Arial" w:hAnsi="Arial" w:cs="Arial"/>
          <w:sz w:val="24"/>
          <w:szCs w:val="24"/>
        </w:rPr>
        <w:t>.</w:t>
      </w:r>
    </w:p>
    <w:p w:rsidR="00F51FEF" w:rsidRPr="005523ED" w:rsidRDefault="00F51FEF"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consider whether Tuntum is obtaining value for money from its internal auditors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recommend to the Board the reappointment or otherwise of the internal auditors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approve the remuneration and terms of engagement of the internal auditors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Pr="005C45B2" w:rsidRDefault="000C7B7C" w:rsidP="00F51FEF">
      <w:pPr>
        <w:pStyle w:val="ListParagraph"/>
        <w:numPr>
          <w:ilvl w:val="0"/>
          <w:numId w:val="18"/>
        </w:numPr>
        <w:spacing w:after="0" w:line="240" w:lineRule="auto"/>
        <w:rPr>
          <w:rFonts w:ascii="Arial" w:hAnsi="Arial" w:cs="Arial"/>
          <w:sz w:val="24"/>
          <w:szCs w:val="24"/>
        </w:rPr>
      </w:pPr>
      <w:r w:rsidRPr="005C45B2">
        <w:rPr>
          <w:rFonts w:ascii="Arial" w:hAnsi="Arial" w:cs="Arial"/>
          <w:sz w:val="24"/>
          <w:szCs w:val="24"/>
        </w:rPr>
        <w:t>T</w:t>
      </w:r>
      <w:r w:rsidR="00F51FEF" w:rsidRPr="005C45B2">
        <w:rPr>
          <w:rFonts w:ascii="Arial" w:hAnsi="Arial" w:cs="Arial"/>
          <w:sz w:val="24"/>
          <w:szCs w:val="24"/>
        </w:rPr>
        <w:t xml:space="preserve">o review </w:t>
      </w:r>
      <w:r w:rsidR="00AA3E06" w:rsidRPr="005C45B2">
        <w:rPr>
          <w:rFonts w:ascii="Arial" w:hAnsi="Arial" w:cs="Arial"/>
          <w:sz w:val="24"/>
          <w:szCs w:val="24"/>
        </w:rPr>
        <w:t xml:space="preserve">and approve </w:t>
      </w:r>
      <w:r w:rsidR="00F51FEF" w:rsidRPr="005C45B2">
        <w:rPr>
          <w:rFonts w:ascii="Arial" w:hAnsi="Arial" w:cs="Arial"/>
          <w:sz w:val="24"/>
          <w:szCs w:val="24"/>
        </w:rPr>
        <w:t>the planned p</w:t>
      </w:r>
      <w:r w:rsidRPr="005C45B2">
        <w:rPr>
          <w:rFonts w:ascii="Arial" w:hAnsi="Arial" w:cs="Arial"/>
          <w:sz w:val="24"/>
          <w:szCs w:val="24"/>
        </w:rPr>
        <w:t xml:space="preserve">rogramme of work of the </w:t>
      </w:r>
      <w:r w:rsidR="00F51FEF" w:rsidRPr="005C45B2">
        <w:rPr>
          <w:rFonts w:ascii="Arial" w:hAnsi="Arial" w:cs="Arial"/>
          <w:sz w:val="24"/>
          <w:szCs w:val="24"/>
        </w:rPr>
        <w:t>internal auditors</w:t>
      </w:r>
      <w:r w:rsidRPr="005C45B2">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consider the issues and management responses presented within internal audit reports and monitor progress against actions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996D5C" w:rsidRPr="005523ED">
        <w:rPr>
          <w:rFonts w:ascii="Arial" w:hAnsi="Arial" w:cs="Arial"/>
          <w:sz w:val="24"/>
          <w:szCs w:val="24"/>
        </w:rPr>
        <w:t xml:space="preserve">o </w:t>
      </w:r>
      <w:r w:rsidR="00F51FEF" w:rsidRPr="005523ED">
        <w:rPr>
          <w:rFonts w:ascii="Arial" w:hAnsi="Arial" w:cs="Arial"/>
          <w:sz w:val="24"/>
          <w:szCs w:val="24"/>
        </w:rPr>
        <w:t>ensure that management react appropriately to implement any recommendations arising from the reports.</w:t>
      </w:r>
    </w:p>
    <w:p w:rsidR="000C7B7C" w:rsidRPr="005523ED" w:rsidRDefault="000C7B7C" w:rsidP="000C7B7C">
      <w:pPr>
        <w:pStyle w:val="ListParagraph"/>
        <w:spacing w:after="0" w:line="240" w:lineRule="auto"/>
        <w:ind w:left="360"/>
        <w:rPr>
          <w:rFonts w:ascii="Arial" w:hAnsi="Arial" w:cs="Arial"/>
          <w:sz w:val="24"/>
          <w:szCs w:val="24"/>
        </w:rPr>
      </w:pPr>
    </w:p>
    <w:p w:rsidR="00F51FEF" w:rsidRPr="005523ED"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learn from the internal auditors of any principal matters of concern including whether sufficient attention is being given to the issues.</w:t>
      </w:r>
    </w:p>
    <w:p w:rsidR="00F335F8" w:rsidRPr="005523ED" w:rsidRDefault="00F335F8" w:rsidP="00F335F8">
      <w:pPr>
        <w:contextualSpacing/>
        <w:rPr>
          <w:rFonts w:ascii="Arial" w:hAnsi="Arial" w:cs="Arial"/>
          <w:b/>
          <w:i/>
        </w:rPr>
      </w:pPr>
    </w:p>
    <w:p w:rsidR="00F335F8" w:rsidRPr="005523ED" w:rsidRDefault="00F335F8" w:rsidP="00F335F8">
      <w:pPr>
        <w:contextualSpacing/>
        <w:rPr>
          <w:rFonts w:ascii="Arial" w:hAnsi="Arial" w:cs="Arial"/>
          <w:b/>
          <w:i/>
        </w:rPr>
      </w:pPr>
      <w:r w:rsidRPr="005523ED">
        <w:rPr>
          <w:rFonts w:ascii="Arial" w:hAnsi="Arial" w:cs="Arial"/>
          <w:b/>
          <w:i/>
        </w:rPr>
        <w:t>Internal Control:</w:t>
      </w:r>
    </w:p>
    <w:p w:rsidR="00F335F8" w:rsidRPr="005523ED" w:rsidRDefault="00F335F8" w:rsidP="00F335F8">
      <w:pPr>
        <w:contextualSpacing/>
        <w:rPr>
          <w:rFonts w:ascii="Arial" w:hAnsi="Arial" w:cs="Arial"/>
          <w:i/>
        </w:rPr>
      </w:pPr>
    </w:p>
    <w:p w:rsidR="00F335F8" w:rsidRPr="005C45B2" w:rsidRDefault="000C7B7C" w:rsidP="00F335F8">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335F8" w:rsidRPr="005523ED">
        <w:rPr>
          <w:rFonts w:ascii="Arial" w:hAnsi="Arial" w:cs="Arial"/>
          <w:sz w:val="24"/>
          <w:szCs w:val="24"/>
        </w:rPr>
        <w:t xml:space="preserve">o satisfy the Board that </w:t>
      </w:r>
      <w:r w:rsidR="009C4906">
        <w:rPr>
          <w:rFonts w:ascii="Arial" w:hAnsi="Arial" w:cs="Arial"/>
          <w:sz w:val="24"/>
          <w:szCs w:val="24"/>
        </w:rPr>
        <w:t xml:space="preserve">the Association has adequate </w:t>
      </w:r>
      <w:r w:rsidR="00F335F8" w:rsidRPr="005523ED">
        <w:rPr>
          <w:rFonts w:ascii="Arial" w:hAnsi="Arial" w:cs="Arial"/>
          <w:sz w:val="24"/>
          <w:szCs w:val="24"/>
        </w:rPr>
        <w:t xml:space="preserve">there is a sufficient and </w:t>
      </w:r>
      <w:r w:rsidR="00F335F8" w:rsidRPr="005C45B2">
        <w:rPr>
          <w:rFonts w:ascii="Arial" w:hAnsi="Arial" w:cs="Arial"/>
          <w:sz w:val="24"/>
          <w:szCs w:val="24"/>
        </w:rPr>
        <w:t>systematic review of the internal control arran</w:t>
      </w:r>
      <w:r w:rsidR="00D2762E" w:rsidRPr="005C45B2">
        <w:rPr>
          <w:rFonts w:ascii="Arial" w:hAnsi="Arial" w:cs="Arial"/>
          <w:sz w:val="24"/>
          <w:szCs w:val="24"/>
        </w:rPr>
        <w:t>gements within the Association and to scrutinise the an</w:t>
      </w:r>
      <w:r w:rsidR="00F335F8" w:rsidRPr="005C45B2">
        <w:rPr>
          <w:rFonts w:ascii="Arial" w:hAnsi="Arial" w:cs="Arial"/>
          <w:sz w:val="24"/>
          <w:szCs w:val="24"/>
        </w:rPr>
        <w:t>nual report to the Board</w:t>
      </w:r>
      <w:r w:rsidRPr="005C45B2">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335F8" w:rsidRDefault="000C7B7C" w:rsidP="00F335F8">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335F8" w:rsidRPr="005523ED">
        <w:rPr>
          <w:rFonts w:ascii="Arial" w:hAnsi="Arial" w:cs="Arial"/>
          <w:sz w:val="24"/>
          <w:szCs w:val="24"/>
        </w:rPr>
        <w:t>o ensure that any significant weaknesses identified are dealt with and reported to the Board</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0C7B7C" w:rsidRDefault="000C7B7C" w:rsidP="00F335F8">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335F8" w:rsidRPr="005523ED">
        <w:rPr>
          <w:rFonts w:ascii="Arial" w:hAnsi="Arial" w:cs="Arial"/>
          <w:sz w:val="24"/>
          <w:szCs w:val="24"/>
        </w:rPr>
        <w:t>o monitor any instances of fraud</w:t>
      </w:r>
      <w:r>
        <w:rPr>
          <w:rFonts w:ascii="Arial" w:hAnsi="Arial" w:cs="Arial"/>
          <w:sz w:val="24"/>
          <w:szCs w:val="24"/>
        </w:rPr>
        <w:t>.</w:t>
      </w:r>
      <w:r w:rsidR="00F335F8" w:rsidRPr="005523ED">
        <w:rPr>
          <w:rFonts w:ascii="Arial" w:hAnsi="Arial" w:cs="Arial"/>
          <w:sz w:val="24"/>
          <w:szCs w:val="24"/>
        </w:rPr>
        <w:t xml:space="preserve"> </w:t>
      </w:r>
    </w:p>
    <w:p w:rsidR="000C7B7C" w:rsidRDefault="000C7B7C" w:rsidP="000C7B7C">
      <w:pPr>
        <w:pStyle w:val="ListParagraph"/>
        <w:spacing w:after="0" w:line="240" w:lineRule="auto"/>
        <w:ind w:left="360"/>
        <w:rPr>
          <w:rFonts w:ascii="Arial" w:hAnsi="Arial" w:cs="Arial"/>
          <w:sz w:val="24"/>
          <w:szCs w:val="24"/>
        </w:rPr>
      </w:pPr>
    </w:p>
    <w:p w:rsidR="00F51FEF" w:rsidRPr="005C45B2" w:rsidRDefault="000C7B7C" w:rsidP="00F335F8">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335F8" w:rsidRPr="005523ED">
        <w:rPr>
          <w:rFonts w:ascii="Arial" w:hAnsi="Arial" w:cs="Arial"/>
          <w:sz w:val="24"/>
          <w:szCs w:val="24"/>
        </w:rPr>
        <w:t xml:space="preserve">o commission special investigations into matters of particular concern </w:t>
      </w:r>
      <w:r w:rsidR="00F335F8" w:rsidRPr="005C45B2">
        <w:rPr>
          <w:rFonts w:ascii="Arial" w:hAnsi="Arial" w:cs="Arial"/>
          <w:sz w:val="24"/>
          <w:szCs w:val="24"/>
        </w:rPr>
        <w:t>relating to internal control</w:t>
      </w:r>
      <w:r w:rsidRPr="005C45B2">
        <w:rPr>
          <w:rFonts w:ascii="Arial" w:hAnsi="Arial" w:cs="Arial"/>
          <w:sz w:val="24"/>
          <w:szCs w:val="24"/>
        </w:rPr>
        <w:t>.</w:t>
      </w:r>
    </w:p>
    <w:p w:rsidR="00D2762E" w:rsidRPr="005C45B2" w:rsidRDefault="00D2762E" w:rsidP="00D2762E">
      <w:pPr>
        <w:pStyle w:val="ListParagraph"/>
        <w:rPr>
          <w:rFonts w:ascii="Arial" w:hAnsi="Arial" w:cs="Arial"/>
          <w:sz w:val="24"/>
          <w:szCs w:val="24"/>
        </w:rPr>
      </w:pPr>
    </w:p>
    <w:p w:rsidR="00D2762E" w:rsidRPr="005C45B2" w:rsidRDefault="00D2762E" w:rsidP="00F335F8">
      <w:pPr>
        <w:pStyle w:val="ListParagraph"/>
        <w:numPr>
          <w:ilvl w:val="0"/>
          <w:numId w:val="18"/>
        </w:numPr>
        <w:spacing w:after="0" w:line="240" w:lineRule="auto"/>
        <w:rPr>
          <w:rFonts w:ascii="Arial" w:hAnsi="Arial" w:cs="Arial"/>
          <w:sz w:val="24"/>
          <w:szCs w:val="24"/>
        </w:rPr>
      </w:pPr>
      <w:r w:rsidRPr="005C45B2">
        <w:rPr>
          <w:rFonts w:ascii="Arial" w:hAnsi="Arial" w:cs="Arial"/>
          <w:sz w:val="24"/>
          <w:szCs w:val="24"/>
        </w:rPr>
        <w:t>To ensure that the Asset and Liability Register is comprehensive up to date and meets regulatory expectations.</w:t>
      </w:r>
    </w:p>
    <w:p w:rsidR="00F51FEF" w:rsidRPr="005C45B2" w:rsidRDefault="00F51FEF" w:rsidP="00F51FEF">
      <w:pPr>
        <w:contextualSpacing/>
        <w:rPr>
          <w:rFonts w:ascii="Arial" w:eastAsia="Calibri" w:hAnsi="Arial" w:cs="Arial"/>
        </w:rPr>
      </w:pPr>
    </w:p>
    <w:p w:rsidR="00F51FEF" w:rsidRPr="005523ED" w:rsidRDefault="00F51FEF" w:rsidP="00F51FEF">
      <w:pPr>
        <w:contextualSpacing/>
        <w:rPr>
          <w:rFonts w:ascii="Arial" w:hAnsi="Arial" w:cs="Arial"/>
          <w:b/>
          <w:i/>
        </w:rPr>
      </w:pPr>
      <w:r w:rsidRPr="005C45B2">
        <w:rPr>
          <w:rFonts w:ascii="Arial" w:hAnsi="Arial" w:cs="Arial"/>
          <w:b/>
          <w:i/>
        </w:rPr>
        <w:t>High Level Risk &amp; Control Framework:</w:t>
      </w:r>
    </w:p>
    <w:p w:rsidR="00F51FEF" w:rsidRPr="005523ED" w:rsidRDefault="00F51FEF" w:rsidP="00F51FEF">
      <w:pPr>
        <w:contextualSpacing/>
        <w:rPr>
          <w:rFonts w:ascii="Arial" w:hAnsi="Arial" w:cs="Arial"/>
          <w:i/>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996D5C" w:rsidRPr="005523ED">
        <w:rPr>
          <w:rFonts w:ascii="Arial" w:hAnsi="Arial" w:cs="Arial"/>
          <w:sz w:val="24"/>
          <w:szCs w:val="24"/>
        </w:rPr>
        <w:t xml:space="preserve">o </w:t>
      </w:r>
      <w:r w:rsidR="005E07C6" w:rsidRPr="005523ED">
        <w:rPr>
          <w:rFonts w:ascii="Arial" w:hAnsi="Arial" w:cs="Arial"/>
          <w:sz w:val="24"/>
          <w:szCs w:val="24"/>
        </w:rPr>
        <w:t xml:space="preserve">review the work of the Risk Assessment Panel (RAP), </w:t>
      </w:r>
      <w:r w:rsidR="00F51FEF" w:rsidRPr="005523ED">
        <w:rPr>
          <w:rFonts w:ascii="Arial" w:hAnsi="Arial" w:cs="Arial"/>
          <w:sz w:val="24"/>
          <w:szCs w:val="24"/>
        </w:rPr>
        <w:t>receiving reports from the</w:t>
      </w:r>
      <w:r w:rsidR="005E07C6" w:rsidRPr="005523ED">
        <w:rPr>
          <w:rFonts w:ascii="Arial" w:hAnsi="Arial" w:cs="Arial"/>
          <w:sz w:val="24"/>
          <w:szCs w:val="24"/>
        </w:rPr>
        <w:t xml:space="preserve"> RAP</w:t>
      </w:r>
      <w:r w:rsidR="00F51FEF" w:rsidRPr="005523ED">
        <w:rPr>
          <w:rFonts w:ascii="Arial" w:hAnsi="Arial" w:cs="Arial"/>
          <w:sz w:val="24"/>
          <w:szCs w:val="24"/>
        </w:rPr>
        <w:t>,</w:t>
      </w:r>
      <w:r w:rsidR="00423DC6" w:rsidRPr="005523ED">
        <w:rPr>
          <w:rFonts w:ascii="Arial" w:hAnsi="Arial" w:cs="Arial"/>
          <w:sz w:val="24"/>
          <w:szCs w:val="24"/>
        </w:rPr>
        <w:t xml:space="preserve"> approving new risks as appropriate,</w:t>
      </w:r>
      <w:r w:rsidR="00F51FEF" w:rsidRPr="005523ED">
        <w:rPr>
          <w:rFonts w:ascii="Arial" w:hAnsi="Arial" w:cs="Arial"/>
          <w:sz w:val="24"/>
          <w:szCs w:val="24"/>
        </w:rPr>
        <w:t xml:space="preserve"> </w:t>
      </w:r>
      <w:r w:rsidR="00423DC6" w:rsidRPr="005523ED">
        <w:rPr>
          <w:rFonts w:ascii="Arial" w:hAnsi="Arial" w:cs="Arial"/>
          <w:sz w:val="24"/>
          <w:szCs w:val="24"/>
        </w:rPr>
        <w:t>satisfying</w:t>
      </w:r>
      <w:r w:rsidR="00747DA7">
        <w:rPr>
          <w:rFonts w:ascii="Arial" w:hAnsi="Arial" w:cs="Arial"/>
          <w:sz w:val="24"/>
          <w:szCs w:val="24"/>
        </w:rPr>
        <w:t xml:space="preserve"> the</w:t>
      </w:r>
      <w:r w:rsidR="00F51FEF" w:rsidRPr="005523ED">
        <w:rPr>
          <w:rFonts w:ascii="Arial" w:hAnsi="Arial" w:cs="Arial"/>
          <w:sz w:val="24"/>
          <w:szCs w:val="24"/>
        </w:rPr>
        <w:t xml:space="preserve"> Board that  risk  management  is part of the culture of the organisation</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 xml:space="preserve">o recommend </w:t>
      </w:r>
      <w:r w:rsidR="00996D5C" w:rsidRPr="005523ED">
        <w:rPr>
          <w:rFonts w:ascii="Arial" w:hAnsi="Arial" w:cs="Arial"/>
          <w:sz w:val="24"/>
          <w:szCs w:val="24"/>
        </w:rPr>
        <w:t xml:space="preserve">annually </w:t>
      </w:r>
      <w:r w:rsidR="00F51FEF" w:rsidRPr="005523ED">
        <w:rPr>
          <w:rFonts w:ascii="Arial" w:hAnsi="Arial" w:cs="Arial"/>
          <w:sz w:val="24"/>
          <w:szCs w:val="24"/>
        </w:rPr>
        <w:t xml:space="preserve">to the Board the </w:t>
      </w:r>
      <w:r>
        <w:rPr>
          <w:rFonts w:ascii="Arial" w:hAnsi="Arial" w:cs="Arial"/>
          <w:sz w:val="24"/>
          <w:szCs w:val="24"/>
        </w:rPr>
        <w:t>approval of</w:t>
      </w:r>
      <w:r w:rsidR="0071548E">
        <w:rPr>
          <w:rFonts w:ascii="Arial" w:hAnsi="Arial" w:cs="Arial"/>
          <w:sz w:val="24"/>
          <w:szCs w:val="24"/>
        </w:rPr>
        <w:t xml:space="preserve"> The Strategic</w:t>
      </w:r>
      <w:r>
        <w:rPr>
          <w:rFonts w:ascii="Arial" w:hAnsi="Arial" w:cs="Arial"/>
          <w:sz w:val="24"/>
          <w:szCs w:val="24"/>
        </w:rPr>
        <w:t xml:space="preserve"> </w:t>
      </w:r>
      <w:r w:rsidR="0071548E">
        <w:rPr>
          <w:rFonts w:ascii="Arial" w:hAnsi="Arial" w:cs="Arial"/>
          <w:sz w:val="24"/>
          <w:szCs w:val="24"/>
        </w:rPr>
        <w:t>R</w:t>
      </w:r>
      <w:r w:rsidR="00F51FEF" w:rsidRPr="005523ED">
        <w:rPr>
          <w:rFonts w:ascii="Arial" w:hAnsi="Arial" w:cs="Arial"/>
          <w:sz w:val="24"/>
          <w:szCs w:val="24"/>
        </w:rPr>
        <w:t>isk</w:t>
      </w:r>
      <w:r w:rsidR="00443CBB" w:rsidRPr="005523ED">
        <w:rPr>
          <w:rFonts w:ascii="Arial" w:hAnsi="Arial" w:cs="Arial"/>
          <w:sz w:val="24"/>
          <w:szCs w:val="24"/>
        </w:rPr>
        <w:t xml:space="preserve"> </w:t>
      </w:r>
      <w:r w:rsidR="0071548E">
        <w:rPr>
          <w:rFonts w:ascii="Arial" w:hAnsi="Arial" w:cs="Arial"/>
          <w:sz w:val="24"/>
          <w:szCs w:val="24"/>
        </w:rPr>
        <w:t>M</w:t>
      </w:r>
      <w:r w:rsidR="00443CBB" w:rsidRPr="005523ED">
        <w:rPr>
          <w:rFonts w:ascii="Arial" w:hAnsi="Arial" w:cs="Arial"/>
          <w:sz w:val="24"/>
          <w:szCs w:val="24"/>
        </w:rPr>
        <w:t>ap and</w:t>
      </w:r>
      <w:r w:rsidR="00D2762E">
        <w:rPr>
          <w:rFonts w:ascii="Arial" w:hAnsi="Arial" w:cs="Arial"/>
          <w:sz w:val="24"/>
          <w:szCs w:val="24"/>
        </w:rPr>
        <w:t xml:space="preserve"> Risk S</w:t>
      </w:r>
      <w:r w:rsidR="00F51FEF" w:rsidRPr="005523ED">
        <w:rPr>
          <w:rFonts w:ascii="Arial" w:hAnsi="Arial" w:cs="Arial"/>
          <w:sz w:val="24"/>
          <w:szCs w:val="24"/>
        </w:rPr>
        <w:t>trategy</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ensure that ther</w:t>
      </w:r>
      <w:r w:rsidR="00747DA7">
        <w:rPr>
          <w:rFonts w:ascii="Arial" w:hAnsi="Arial" w:cs="Arial"/>
          <w:sz w:val="24"/>
          <w:szCs w:val="24"/>
        </w:rPr>
        <w:t>e is a rigorous process for the</w:t>
      </w:r>
      <w:r w:rsidR="00F51FEF" w:rsidRPr="005523ED">
        <w:rPr>
          <w:rFonts w:ascii="Arial" w:hAnsi="Arial" w:cs="Arial"/>
          <w:sz w:val="24"/>
          <w:szCs w:val="24"/>
        </w:rPr>
        <w:t xml:space="preserve"> identification and classification of risks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ensure that appropriate focus is given to the management of key risks</w:t>
      </w:r>
      <w:r>
        <w:rPr>
          <w:rFonts w:ascii="Arial" w:hAnsi="Arial" w:cs="Arial"/>
          <w:sz w:val="24"/>
          <w:szCs w:val="24"/>
        </w:rPr>
        <w:t>.</w:t>
      </w:r>
    </w:p>
    <w:p w:rsidR="000C7B7C" w:rsidRPr="005523ED" w:rsidRDefault="000C7B7C" w:rsidP="000C7B7C">
      <w:pPr>
        <w:pStyle w:val="ListParagraph"/>
        <w:spacing w:after="0" w:line="240" w:lineRule="auto"/>
        <w:ind w:left="360"/>
        <w:rPr>
          <w:rFonts w:ascii="Arial" w:hAnsi="Arial" w:cs="Arial"/>
          <w:sz w:val="24"/>
          <w:szCs w:val="24"/>
        </w:rPr>
      </w:pPr>
    </w:p>
    <w:p w:rsidR="005C45B2" w:rsidRPr="00B16542" w:rsidRDefault="005C45B2" w:rsidP="00F51FEF">
      <w:pPr>
        <w:pStyle w:val="ListParagraph"/>
        <w:numPr>
          <w:ilvl w:val="0"/>
          <w:numId w:val="18"/>
        </w:numPr>
        <w:spacing w:after="0" w:line="240" w:lineRule="auto"/>
        <w:rPr>
          <w:rFonts w:ascii="Arial" w:hAnsi="Arial" w:cs="Arial"/>
          <w:sz w:val="24"/>
          <w:szCs w:val="24"/>
        </w:rPr>
      </w:pPr>
      <w:r w:rsidRPr="00B16542">
        <w:rPr>
          <w:rFonts w:ascii="Arial" w:hAnsi="Arial" w:cs="Arial"/>
          <w:sz w:val="24"/>
          <w:szCs w:val="24"/>
        </w:rPr>
        <w:t>To oversee the review of strategic risks as delegated to other committees including any recommendations being made to the Board for approval.</w:t>
      </w:r>
    </w:p>
    <w:p w:rsidR="005C45B2" w:rsidRPr="005C45B2" w:rsidRDefault="005C45B2" w:rsidP="005C45B2">
      <w:pPr>
        <w:pStyle w:val="ListParagraph"/>
        <w:rPr>
          <w:rFonts w:ascii="Arial" w:hAnsi="Arial" w:cs="Arial"/>
          <w:sz w:val="24"/>
          <w:szCs w:val="24"/>
        </w:rPr>
      </w:pPr>
      <w:bookmarkStart w:id="0" w:name="_GoBack"/>
      <w:bookmarkEnd w:id="0"/>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F51FEF" w:rsidRPr="005523ED">
        <w:rPr>
          <w:rFonts w:ascii="Arial" w:hAnsi="Arial" w:cs="Arial"/>
          <w:sz w:val="24"/>
          <w:szCs w:val="24"/>
        </w:rPr>
        <w:t>o recommend to the Board the high level responses to the risks that are of major concern.</w:t>
      </w:r>
    </w:p>
    <w:p w:rsidR="00D2762E" w:rsidRPr="00D2762E" w:rsidRDefault="00D2762E" w:rsidP="00D2762E">
      <w:pPr>
        <w:pStyle w:val="ListParagraph"/>
        <w:rPr>
          <w:rFonts w:ascii="Arial" w:hAnsi="Arial" w:cs="Arial"/>
          <w:sz w:val="24"/>
          <w:szCs w:val="24"/>
        </w:rPr>
      </w:pPr>
    </w:p>
    <w:p w:rsidR="00D2762E" w:rsidRPr="005C45B2" w:rsidRDefault="00D2762E" w:rsidP="00D2762E">
      <w:pPr>
        <w:pStyle w:val="ListParagraph"/>
        <w:numPr>
          <w:ilvl w:val="0"/>
          <w:numId w:val="18"/>
        </w:numPr>
        <w:shd w:val="clear" w:color="auto" w:fill="FFFFFF"/>
        <w:ind w:right="317"/>
        <w:rPr>
          <w:rFonts w:ascii="Arial" w:hAnsi="Arial" w:cs="Arial"/>
          <w:sz w:val="24"/>
          <w:szCs w:val="24"/>
        </w:rPr>
      </w:pPr>
      <w:r w:rsidRPr="00B721D0">
        <w:rPr>
          <w:rFonts w:ascii="Arial" w:hAnsi="Arial" w:cs="Arial"/>
          <w:sz w:val="24"/>
          <w:szCs w:val="24"/>
        </w:rPr>
        <w:t xml:space="preserve">To lead on the scrutinizing of business plan stress tests and mitigation effectiveness for completeness, omissions and realism before this is </w:t>
      </w:r>
      <w:r w:rsidRPr="005C45B2">
        <w:rPr>
          <w:rFonts w:ascii="Arial" w:hAnsi="Arial" w:cs="Arial"/>
          <w:sz w:val="24"/>
          <w:szCs w:val="24"/>
        </w:rPr>
        <w:t>submitted to the Board.</w:t>
      </w:r>
    </w:p>
    <w:p w:rsidR="00F51FEF" w:rsidRPr="005C45B2" w:rsidRDefault="00D2762E" w:rsidP="00B721D0">
      <w:pPr>
        <w:rPr>
          <w:rFonts w:ascii="Arial" w:hAnsi="Arial" w:cs="Arial"/>
          <w:b/>
          <w:i/>
        </w:rPr>
      </w:pPr>
      <w:r w:rsidRPr="005C45B2">
        <w:rPr>
          <w:rFonts w:ascii="Arial" w:hAnsi="Arial" w:cs="Arial"/>
          <w:b/>
          <w:i/>
        </w:rPr>
        <w:t>Value For Money:</w:t>
      </w:r>
    </w:p>
    <w:p w:rsidR="00D2762E" w:rsidRPr="005C45B2" w:rsidRDefault="00D2762E" w:rsidP="00B721D0">
      <w:pPr>
        <w:pStyle w:val="ListParagraph"/>
        <w:spacing w:after="0" w:line="240" w:lineRule="auto"/>
        <w:ind w:left="360"/>
        <w:rPr>
          <w:rFonts w:ascii="Arial" w:hAnsi="Arial" w:cs="Arial"/>
          <w:sz w:val="24"/>
          <w:szCs w:val="24"/>
        </w:rPr>
      </w:pPr>
    </w:p>
    <w:p w:rsidR="00D2762E" w:rsidRPr="005C45B2" w:rsidRDefault="00D2762E" w:rsidP="00B721D0">
      <w:pPr>
        <w:pStyle w:val="ListParagraph"/>
        <w:numPr>
          <w:ilvl w:val="0"/>
          <w:numId w:val="18"/>
        </w:numPr>
        <w:spacing w:after="0" w:line="240" w:lineRule="auto"/>
        <w:rPr>
          <w:rFonts w:ascii="Arial" w:hAnsi="Arial" w:cs="Arial"/>
          <w:sz w:val="24"/>
          <w:szCs w:val="24"/>
        </w:rPr>
      </w:pPr>
      <w:r w:rsidRPr="005C45B2">
        <w:rPr>
          <w:rFonts w:ascii="Arial" w:hAnsi="Arial" w:cs="Arial"/>
          <w:sz w:val="24"/>
          <w:szCs w:val="24"/>
        </w:rPr>
        <w:t>Provide assurance to the Board that there is a comprehe</w:t>
      </w:r>
      <w:r w:rsidR="00B721D0" w:rsidRPr="005C45B2">
        <w:rPr>
          <w:rFonts w:ascii="Arial" w:hAnsi="Arial" w:cs="Arial"/>
          <w:sz w:val="24"/>
          <w:szCs w:val="24"/>
        </w:rPr>
        <w:t>nsive Value for Money Strategy</w:t>
      </w:r>
    </w:p>
    <w:p w:rsidR="00B721D0" w:rsidRPr="005C45B2" w:rsidRDefault="00B721D0" w:rsidP="00B721D0">
      <w:pPr>
        <w:pStyle w:val="ListParagraph"/>
        <w:spacing w:after="0" w:line="240" w:lineRule="auto"/>
        <w:ind w:left="360"/>
        <w:rPr>
          <w:rFonts w:ascii="Arial" w:hAnsi="Arial" w:cs="Arial"/>
          <w:sz w:val="24"/>
          <w:szCs w:val="24"/>
        </w:rPr>
      </w:pPr>
    </w:p>
    <w:p w:rsidR="00D2762E" w:rsidRPr="005C45B2" w:rsidRDefault="00D2762E" w:rsidP="00B721D0">
      <w:pPr>
        <w:pStyle w:val="ListParagraph"/>
        <w:numPr>
          <w:ilvl w:val="0"/>
          <w:numId w:val="18"/>
        </w:numPr>
        <w:spacing w:after="0" w:line="240" w:lineRule="auto"/>
        <w:rPr>
          <w:rFonts w:ascii="Arial" w:hAnsi="Arial" w:cs="Arial"/>
          <w:sz w:val="24"/>
          <w:szCs w:val="24"/>
        </w:rPr>
      </w:pPr>
      <w:r w:rsidRPr="005C45B2">
        <w:rPr>
          <w:rFonts w:ascii="Arial" w:hAnsi="Arial" w:cs="Arial"/>
          <w:sz w:val="24"/>
          <w:szCs w:val="24"/>
        </w:rPr>
        <w:t>Have annual oversight of the Value for Money self-assessment and recommend the report to the Board for approval.</w:t>
      </w:r>
    </w:p>
    <w:p w:rsidR="00D2762E" w:rsidRPr="00B721D0" w:rsidRDefault="00D2762E" w:rsidP="00B721D0">
      <w:pPr>
        <w:rPr>
          <w:rFonts w:ascii="Arial" w:hAnsi="Arial" w:cs="Arial"/>
        </w:rPr>
      </w:pPr>
    </w:p>
    <w:p w:rsidR="00B721D0" w:rsidRDefault="00B721D0" w:rsidP="00F51FEF">
      <w:pPr>
        <w:contextualSpacing/>
        <w:rPr>
          <w:rFonts w:ascii="Arial" w:hAnsi="Arial" w:cs="Arial"/>
          <w:b/>
          <w:i/>
        </w:rPr>
      </w:pPr>
    </w:p>
    <w:p w:rsidR="00F51FEF" w:rsidRPr="005523ED" w:rsidRDefault="00F51FEF" w:rsidP="00F51FEF">
      <w:pPr>
        <w:contextualSpacing/>
        <w:rPr>
          <w:rFonts w:ascii="Arial" w:hAnsi="Arial" w:cs="Arial"/>
          <w:b/>
          <w:i/>
        </w:rPr>
      </w:pPr>
      <w:r w:rsidRPr="005523ED">
        <w:rPr>
          <w:rFonts w:ascii="Arial" w:hAnsi="Arial" w:cs="Arial"/>
          <w:b/>
          <w:i/>
        </w:rPr>
        <w:t>Authority:</w:t>
      </w:r>
    </w:p>
    <w:p w:rsidR="00F51FEF" w:rsidRPr="005523ED" w:rsidRDefault="00F51FEF" w:rsidP="00F51FEF">
      <w:pPr>
        <w:contextualSpacing/>
        <w:rPr>
          <w:rFonts w:ascii="Arial" w:hAnsi="Arial" w:cs="Arial"/>
          <w:i/>
        </w:rPr>
      </w:pPr>
    </w:p>
    <w:p w:rsidR="00423DC6"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996D5C" w:rsidRPr="005523ED">
        <w:rPr>
          <w:rFonts w:ascii="Arial" w:hAnsi="Arial" w:cs="Arial"/>
          <w:sz w:val="24"/>
          <w:szCs w:val="24"/>
        </w:rPr>
        <w:t>o a</w:t>
      </w:r>
      <w:r w:rsidR="00423DC6" w:rsidRPr="005523ED">
        <w:rPr>
          <w:rFonts w:ascii="Arial" w:hAnsi="Arial" w:cs="Arial"/>
          <w:sz w:val="24"/>
          <w:szCs w:val="24"/>
        </w:rPr>
        <w:t>pprove any policies, procedures and strategies as delegated by the Board.</w:t>
      </w:r>
    </w:p>
    <w:p w:rsidR="000C7B7C" w:rsidRPr="005523ED" w:rsidRDefault="000C7B7C" w:rsidP="000C7B7C">
      <w:pPr>
        <w:pStyle w:val="ListParagraph"/>
        <w:spacing w:after="0" w:line="240" w:lineRule="auto"/>
        <w:ind w:left="360"/>
        <w:rPr>
          <w:rFonts w:ascii="Arial" w:hAnsi="Arial" w:cs="Arial"/>
          <w:sz w:val="24"/>
          <w:szCs w:val="24"/>
        </w:rPr>
      </w:pPr>
    </w:p>
    <w:p w:rsidR="000C7B7C"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996D5C" w:rsidRPr="005523ED">
        <w:rPr>
          <w:rFonts w:ascii="Arial" w:hAnsi="Arial" w:cs="Arial"/>
          <w:sz w:val="24"/>
          <w:szCs w:val="24"/>
        </w:rPr>
        <w:t xml:space="preserve">o </w:t>
      </w:r>
      <w:r w:rsidR="00F51FEF" w:rsidRPr="005523ED">
        <w:rPr>
          <w:rFonts w:ascii="Arial" w:hAnsi="Arial" w:cs="Arial"/>
          <w:sz w:val="24"/>
          <w:szCs w:val="24"/>
        </w:rPr>
        <w:t>require any information to be provided to it by any part of the Association which is reasonably necessary for the discharge of its responsibilities</w:t>
      </w:r>
      <w:r>
        <w:rPr>
          <w:rFonts w:ascii="Arial" w:hAnsi="Arial" w:cs="Arial"/>
          <w:sz w:val="24"/>
          <w:szCs w:val="24"/>
        </w:rPr>
        <w:t>.</w:t>
      </w:r>
    </w:p>
    <w:p w:rsidR="00F51FEF" w:rsidRPr="005523ED" w:rsidRDefault="00F51FEF" w:rsidP="000C7B7C">
      <w:pPr>
        <w:pStyle w:val="ListParagraph"/>
        <w:spacing w:after="0" w:line="240" w:lineRule="auto"/>
        <w:ind w:left="360"/>
        <w:rPr>
          <w:rFonts w:ascii="Arial" w:hAnsi="Arial" w:cs="Arial"/>
          <w:sz w:val="24"/>
          <w:szCs w:val="24"/>
        </w:rPr>
      </w:pPr>
      <w:r w:rsidRPr="005523ED">
        <w:rPr>
          <w:rFonts w:ascii="Arial" w:hAnsi="Arial" w:cs="Arial"/>
          <w:sz w:val="24"/>
          <w:szCs w:val="24"/>
        </w:rPr>
        <w:t xml:space="preserve"> </w:t>
      </w:r>
    </w:p>
    <w:p w:rsidR="00F51FEF" w:rsidRDefault="000C7B7C" w:rsidP="00F51FEF">
      <w:pPr>
        <w:pStyle w:val="ListParagraph"/>
        <w:numPr>
          <w:ilvl w:val="0"/>
          <w:numId w:val="18"/>
        </w:numPr>
        <w:spacing w:after="0" w:line="240" w:lineRule="auto"/>
        <w:rPr>
          <w:rFonts w:ascii="Arial" w:hAnsi="Arial" w:cs="Arial"/>
          <w:sz w:val="24"/>
          <w:szCs w:val="24"/>
        </w:rPr>
      </w:pPr>
      <w:r>
        <w:rPr>
          <w:rFonts w:ascii="Arial" w:hAnsi="Arial" w:cs="Arial"/>
          <w:sz w:val="24"/>
          <w:szCs w:val="24"/>
        </w:rPr>
        <w:t>T</w:t>
      </w:r>
      <w:r w:rsidR="00996D5C" w:rsidRPr="005523ED">
        <w:rPr>
          <w:rFonts w:ascii="Arial" w:hAnsi="Arial" w:cs="Arial"/>
          <w:sz w:val="24"/>
          <w:szCs w:val="24"/>
        </w:rPr>
        <w:t>o i</w:t>
      </w:r>
      <w:r w:rsidR="00F51FEF" w:rsidRPr="005523ED">
        <w:rPr>
          <w:rFonts w:ascii="Arial" w:hAnsi="Arial" w:cs="Arial"/>
          <w:sz w:val="24"/>
          <w:szCs w:val="24"/>
        </w:rPr>
        <w:t>nstruct the internal auditors in consultation with the Chief Executive or Director of Resources and Risk as appropriate to take forward any tasks or actions prescribed by the Committee towards the fulfillment of the Committee's Terms of  Reference.</w:t>
      </w:r>
    </w:p>
    <w:p w:rsidR="000C7B7C" w:rsidRPr="005523ED" w:rsidRDefault="000C7B7C" w:rsidP="000C7B7C">
      <w:pPr>
        <w:pStyle w:val="ListParagraph"/>
        <w:spacing w:after="0" w:line="240" w:lineRule="auto"/>
        <w:ind w:left="360"/>
        <w:rPr>
          <w:rFonts w:ascii="Arial" w:hAnsi="Arial" w:cs="Arial"/>
          <w:sz w:val="24"/>
          <w:szCs w:val="24"/>
        </w:rPr>
      </w:pPr>
    </w:p>
    <w:p w:rsidR="00A62685" w:rsidRPr="005523ED" w:rsidRDefault="000C7B7C" w:rsidP="000708E5">
      <w:pPr>
        <w:pStyle w:val="ListParagraph"/>
        <w:widowControl w:val="0"/>
        <w:numPr>
          <w:ilvl w:val="0"/>
          <w:numId w:val="18"/>
        </w:numPr>
        <w:autoSpaceDE w:val="0"/>
        <w:autoSpaceDN w:val="0"/>
        <w:adjustRightInd w:val="0"/>
        <w:jc w:val="both"/>
        <w:rPr>
          <w:rFonts w:ascii="Arial" w:hAnsi="Arial" w:cs="Arial"/>
          <w:sz w:val="24"/>
          <w:szCs w:val="24"/>
          <w:lang w:val="en-GB"/>
        </w:rPr>
      </w:pPr>
      <w:r>
        <w:rPr>
          <w:rFonts w:ascii="Arial" w:hAnsi="Arial" w:cs="Arial"/>
          <w:sz w:val="24"/>
          <w:szCs w:val="24"/>
        </w:rPr>
        <w:t>T</w:t>
      </w:r>
      <w:r w:rsidR="00996D5C" w:rsidRPr="005523ED">
        <w:rPr>
          <w:rFonts w:ascii="Arial" w:hAnsi="Arial" w:cs="Arial"/>
          <w:sz w:val="24"/>
          <w:szCs w:val="24"/>
        </w:rPr>
        <w:t>o h</w:t>
      </w:r>
      <w:r w:rsidR="00F51FEF" w:rsidRPr="005523ED">
        <w:rPr>
          <w:rFonts w:ascii="Arial" w:hAnsi="Arial" w:cs="Arial"/>
          <w:sz w:val="24"/>
          <w:szCs w:val="24"/>
        </w:rPr>
        <w:t xml:space="preserve">old ‘in camera’ sessions with the internal and external auditors. </w:t>
      </w:r>
    </w:p>
    <w:p w:rsidR="005523ED" w:rsidRPr="005523ED" w:rsidRDefault="005523ED" w:rsidP="005523ED">
      <w:pPr>
        <w:widowControl w:val="0"/>
        <w:autoSpaceDE w:val="0"/>
        <w:autoSpaceDN w:val="0"/>
        <w:adjustRightInd w:val="0"/>
        <w:jc w:val="both"/>
        <w:rPr>
          <w:rFonts w:ascii="Arial" w:hAnsi="Arial" w:cs="Arial"/>
          <w:lang w:val="en-GB"/>
        </w:rPr>
      </w:pPr>
    </w:p>
    <w:sectPr w:rsidR="005523ED" w:rsidRPr="005523ED" w:rsidSect="00771D17">
      <w:headerReference w:type="even" r:id="rId7"/>
      <w:headerReference w:type="default" r:id="rId8"/>
      <w:footerReference w:type="default" r:id="rId9"/>
      <w:headerReference w:type="first" r:id="rId10"/>
      <w:pgSz w:w="12240" w:h="15840"/>
      <w:pgMar w:top="1440" w:right="1800" w:bottom="1440" w:left="1800" w:header="450" w:footer="41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62E" w:rsidRDefault="00D2762E">
      <w:r>
        <w:separator/>
      </w:r>
    </w:p>
  </w:endnote>
  <w:endnote w:type="continuationSeparator" w:id="0">
    <w:p w:rsidR="00D2762E" w:rsidRDefault="00D27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Reference Sans Serif">
    <w:panose1 w:val="020B0604030504040204"/>
    <w:charset w:val="00"/>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2E" w:rsidRDefault="00D2762E" w:rsidP="0000179D">
    <w:pPr>
      <w:pStyle w:val="Footer"/>
      <w:tabs>
        <w:tab w:val="clear" w:pos="8640"/>
        <w:tab w:val="right" w:pos="9900"/>
      </w:tabs>
      <w:ind w:left="-720" w:right="-1254" w:hanging="540"/>
    </w:pPr>
    <w:r>
      <w:rPr>
        <w:i/>
        <w:sz w:val="18"/>
        <w:szCs w:val="18"/>
      </w:rPr>
      <w:tab/>
    </w:r>
    <w:r>
      <w:rPr>
        <w:i/>
        <w:sz w:val="18"/>
        <w:szCs w:val="18"/>
      </w:rPr>
      <w:tab/>
    </w:r>
  </w:p>
  <w:p w:rsidR="00D2762E" w:rsidRDefault="00D2762E">
    <w:pPr>
      <w:pStyle w:val="Footer"/>
      <w:tabs>
        <w:tab w:val="clear" w:pos="8640"/>
        <w:tab w:val="right" w:pos="9900"/>
      </w:tabs>
      <w:ind w:left="-720" w:right="-1254" w:hanging="54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62E" w:rsidRDefault="00D2762E">
      <w:r>
        <w:separator/>
      </w:r>
    </w:p>
  </w:footnote>
  <w:footnote w:type="continuationSeparator" w:id="0">
    <w:p w:rsidR="00D2762E" w:rsidRDefault="00D276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2E" w:rsidRDefault="00D2762E">
    <w:pPr>
      <w:pStyle w:val="Header"/>
    </w:pPr>
    <w:r>
      <w:rPr>
        <w:noProof/>
        <w:lang w:val="en-GB" w:eastAsia="en-GB"/>
      </w:rPr>
      <w:drawing>
        <wp:inline distT="0" distB="0" distL="0" distR="0">
          <wp:extent cx="1371600" cy="1371600"/>
          <wp:effectExtent l="19050" t="0" r="0" b="0"/>
          <wp:docPr id="1" name="Picture 1" descr="HRToolkit_box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Toolkit_boxed"/>
                  <pic:cNvPicPr>
                    <a:picLocks noChangeAspect="1" noChangeArrowheads="1"/>
                  </pic:cNvPicPr>
                </pic:nvPicPr>
                <pic:blipFill>
                  <a:blip r:embed="rId1"/>
                  <a:srcRect/>
                  <a:stretch>
                    <a:fillRect/>
                  </a:stretch>
                </pic:blipFill>
                <pic:spPr bwMode="auto">
                  <a:xfrm>
                    <a:off x="0" y="0"/>
                    <a:ext cx="1371600" cy="1371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2E" w:rsidRDefault="005C45B2">
    <w:pPr>
      <w:pStyle w:val="Header"/>
      <w:tabs>
        <w:tab w:val="clear" w:pos="8640"/>
        <w:tab w:val="right" w:pos="9360"/>
      </w:tabs>
      <w:ind w:left="-720" w:right="-720"/>
      <w:jc w:val="right"/>
    </w:pPr>
    <w:r w:rsidRPr="000879A9">
      <w:rPr>
        <w:rFonts w:ascii="Arial" w:hAnsi="Arial" w:cs="Arial"/>
        <w:b/>
        <w:bCs/>
        <w:noProof/>
        <w:sz w:val="22"/>
        <w:lang w:val="en-GB" w:eastAsia="en-GB"/>
      </w:rPr>
      <w:drawing>
        <wp:inline distT="0" distB="0" distL="0" distR="0" wp14:anchorId="14E1BFB6" wp14:editId="33846942">
          <wp:extent cx="1494790" cy="842645"/>
          <wp:effectExtent l="0" t="0" r="0" b="0"/>
          <wp:docPr id="6" name="Picture 6" descr="Tuntum-Logo - FU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untum-Logo - FULL 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4790" cy="842645"/>
                  </a:xfrm>
                  <a:prstGeom prst="rect">
                    <a:avLst/>
                  </a:prstGeom>
                  <a:noFill/>
                  <a:ln>
                    <a:noFill/>
                  </a:ln>
                </pic:spPr>
              </pic:pic>
            </a:graphicData>
          </a:graphic>
        </wp:inline>
      </w:drawing>
    </w:r>
  </w:p>
  <w:p w:rsidR="00D2762E" w:rsidRDefault="00D2762E">
    <w:pPr>
      <w:pStyle w:val="Header"/>
      <w:tabs>
        <w:tab w:val="clear" w:pos="8640"/>
      </w:tabs>
      <w:ind w:left="-1260" w:right="-720"/>
      <w:jc w:val="right"/>
    </w:pPr>
  </w:p>
  <w:p w:rsidR="00D2762E" w:rsidRDefault="00D2762E">
    <w:pPr>
      <w:pStyle w:val="Header"/>
      <w:tabs>
        <w:tab w:val="clear" w:pos="8640"/>
        <w:tab w:val="right" w:pos="9360"/>
      </w:tabs>
      <w:ind w:left="-1260" w:right="-720"/>
      <w:jc w:val="right"/>
      <w:rPr>
        <w:sz w:val="3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62E" w:rsidRDefault="00B16542">
    <w:pPr>
      <w:pStyle w:val="Header"/>
      <w:tabs>
        <w:tab w:val="clear" w:pos="8640"/>
        <w:tab w:val="right" w:pos="9360"/>
      </w:tabs>
      <w:ind w:left="-1260" w:right="-720"/>
      <w:jc w:val="right"/>
      <w:rPr>
        <w:sz w:val="32"/>
      </w:rPr>
    </w:pPr>
    <w:r>
      <w:rPr>
        <w:noProof/>
        <w:sz w:val="32"/>
        <w:lang w:val="en-GB" w:eastAsia="en-GB"/>
      </w:rPr>
      <w:pict>
        <v:shapetype id="_x0000_t202" coordsize="21600,21600" o:spt="202" path="m,l,21600r21600,l21600,xe">
          <v:stroke joinstyle="miter"/>
          <v:path gradientshapeok="t" o:connecttype="rect"/>
        </v:shapetype>
        <v:shape id="Text Box 8" o:spid="_x0000_s8193" type="#_x0000_t202" style="position:absolute;left:0;text-align:left;margin-left:248.25pt;margin-top:63.3pt;width:22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" stroked="f">
          <v:textbox>
            <w:txbxContent>
              <w:p w:rsidR="00D2762E" w:rsidRPr="00A45004" w:rsidRDefault="00D2762E" w:rsidP="00BB2BBE">
                <w:pPr>
                  <w:jc w:val="right"/>
                  <w:rPr>
                    <w:rFonts w:ascii="MS Reference Sans Serif" w:hAnsi="MS Reference Sans Serif"/>
                    <w:sz w:val="28"/>
                  </w:rPr>
                </w:pPr>
                <w:r>
                  <w:rPr>
                    <w:rFonts w:ascii="MS Reference Sans Serif" w:hAnsi="MS Reference Sans Serif"/>
                    <w:sz w:val="28"/>
                  </w:rPr>
                  <w:t>Terms of Reference</w:t>
                </w:r>
              </w:p>
              <w:p w:rsidR="00D2762E" w:rsidRDefault="00D2762E" w:rsidP="00BB2BBE">
                <w:pPr>
                  <w:jc w:val="right"/>
                  <w:rPr>
                    <w:rFonts w:ascii="Verdana" w:hAnsi="Verdana"/>
                    <w:sz w:val="20"/>
                  </w:rPr>
                </w:pPr>
              </w:p>
            </w:txbxContent>
          </v:textbox>
          <w10:wrap type="tight"/>
        </v:shape>
      </w:pict>
    </w:r>
    <w:r w:rsidR="00D2762E">
      <w:rPr>
        <w:noProof/>
        <w:lang w:val="en-GB" w:eastAsia="en-GB"/>
      </w:rPr>
      <w:drawing>
        <wp:inline distT="0" distB="0" distL="0" distR="0">
          <wp:extent cx="1876425" cy="752475"/>
          <wp:effectExtent l="19050" t="0" r="9525" b="0"/>
          <wp:docPr id="2" name="Picture 2" descr="Image result for tun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tuntum logo"/>
                  <pic:cNvPicPr>
                    <a:picLocks noChangeAspect="1" noChangeArrowheads="1"/>
                  </pic:cNvPicPr>
                </pic:nvPicPr>
                <pic:blipFill>
                  <a:blip r:embed="rId1"/>
                  <a:srcRect/>
                  <a:stretch>
                    <a:fillRect/>
                  </a:stretch>
                </pic:blipFill>
                <pic:spPr bwMode="auto">
                  <a:xfrm>
                    <a:off x="0" y="0"/>
                    <a:ext cx="1876425" cy="752475"/>
                  </a:xfrm>
                  <a:prstGeom prst="rect">
                    <a:avLst/>
                  </a:prstGeom>
                  <a:noFill/>
                  <a:ln w="9525">
                    <a:noFill/>
                    <a:miter lim="800000"/>
                    <a:headEnd/>
                    <a:tailEnd/>
                  </a:ln>
                </pic:spPr>
              </pic:pic>
            </a:graphicData>
          </a:graphic>
        </wp:inline>
      </w:drawing>
    </w:r>
  </w:p>
  <w:p w:rsidR="00D2762E" w:rsidRDefault="00D2762E">
    <w:pPr>
      <w:pStyle w:val="Header"/>
      <w:tabs>
        <w:tab w:val="clear" w:pos="8640"/>
        <w:tab w:val="right" w:pos="9360"/>
      </w:tabs>
      <w:ind w:left="-1260" w:right="-720"/>
      <w:jc w:val="right"/>
      <w:rPr>
        <w:sz w:val="32"/>
      </w:rPr>
    </w:pPr>
    <w:r>
      <w:rPr>
        <w:noProof/>
        <w:lang w:val="en-GB" w:eastAsia="en-GB"/>
      </w:rPr>
      <w:drawing>
        <wp:inline distT="0" distB="0" distL="0" distR="0">
          <wp:extent cx="15554325" cy="6219825"/>
          <wp:effectExtent l="0" t="0" r="9525" b="0"/>
          <wp:docPr id="3" name="Picture 3" descr="Image result for tun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untum logo"/>
                  <pic:cNvPicPr>
                    <a:picLocks noChangeAspect="1" noChangeArrowheads="1"/>
                  </pic:cNvPicPr>
                </pic:nvPicPr>
                <pic:blipFill>
                  <a:blip r:embed="rId1"/>
                  <a:srcRect/>
                  <a:stretch>
                    <a:fillRect/>
                  </a:stretch>
                </pic:blipFill>
                <pic:spPr bwMode="auto">
                  <a:xfrm>
                    <a:off x="0" y="0"/>
                    <a:ext cx="15554325" cy="6219825"/>
                  </a:xfrm>
                  <a:prstGeom prst="rect">
                    <a:avLst/>
                  </a:prstGeom>
                  <a:noFill/>
                  <a:ln w="9525">
                    <a:noFill/>
                    <a:miter lim="800000"/>
                    <a:headEnd/>
                    <a:tailEnd/>
                  </a:ln>
                </pic:spPr>
              </pic:pic>
            </a:graphicData>
          </a:graphic>
        </wp:inline>
      </w:drawing>
    </w:r>
  </w:p>
  <w:p w:rsidR="00D2762E" w:rsidRDefault="00D2762E">
    <w:pPr>
      <w:pStyle w:val="Header"/>
    </w:pPr>
    <w:r>
      <w:rPr>
        <w:noProof/>
        <w:lang w:val="en-GB" w:eastAsia="en-GB"/>
      </w:rPr>
      <w:drawing>
        <wp:inline distT="0" distB="0" distL="0" distR="0">
          <wp:extent cx="15554325" cy="6219825"/>
          <wp:effectExtent l="0" t="0" r="9525" b="0"/>
          <wp:docPr id="4" name="Picture 4" descr="Image result for tuntu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untum logo"/>
                  <pic:cNvPicPr>
                    <a:picLocks noChangeAspect="1" noChangeArrowheads="1"/>
                  </pic:cNvPicPr>
                </pic:nvPicPr>
                <pic:blipFill>
                  <a:blip r:embed="rId1"/>
                  <a:srcRect/>
                  <a:stretch>
                    <a:fillRect/>
                  </a:stretch>
                </pic:blipFill>
                <pic:spPr bwMode="auto">
                  <a:xfrm>
                    <a:off x="0" y="0"/>
                    <a:ext cx="15554325" cy="62198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F3469"/>
    <w:multiLevelType w:val="hybridMultilevel"/>
    <w:tmpl w:val="2A0C7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B1653D"/>
    <w:multiLevelType w:val="hybridMultilevel"/>
    <w:tmpl w:val="6226B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F21E84"/>
    <w:multiLevelType w:val="hybridMultilevel"/>
    <w:tmpl w:val="B17EA8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FE0353"/>
    <w:multiLevelType w:val="hybridMultilevel"/>
    <w:tmpl w:val="79923672"/>
    <w:lvl w:ilvl="0" w:tplc="0809000F">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C420CB"/>
    <w:multiLevelType w:val="hybridMultilevel"/>
    <w:tmpl w:val="7DCEB1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C32848"/>
    <w:multiLevelType w:val="hybridMultilevel"/>
    <w:tmpl w:val="112E90D2"/>
    <w:lvl w:ilvl="0" w:tplc="08090001">
      <w:start w:val="1"/>
      <w:numFmt w:val="bullet"/>
      <w:lvlText w:val=""/>
      <w:lvlJc w:val="left"/>
      <w:pPr>
        <w:ind w:left="1114" w:hanging="360"/>
      </w:pPr>
      <w:rPr>
        <w:rFonts w:ascii="Symbol" w:hAnsi="Symbol" w:hint="default"/>
      </w:rPr>
    </w:lvl>
    <w:lvl w:ilvl="1" w:tplc="08090003" w:tentative="1">
      <w:start w:val="1"/>
      <w:numFmt w:val="bullet"/>
      <w:lvlText w:val="o"/>
      <w:lvlJc w:val="left"/>
      <w:pPr>
        <w:ind w:left="1834" w:hanging="360"/>
      </w:pPr>
      <w:rPr>
        <w:rFonts w:ascii="Courier New" w:hAnsi="Courier New" w:cs="Courier New" w:hint="default"/>
      </w:rPr>
    </w:lvl>
    <w:lvl w:ilvl="2" w:tplc="08090005" w:tentative="1">
      <w:start w:val="1"/>
      <w:numFmt w:val="bullet"/>
      <w:lvlText w:val=""/>
      <w:lvlJc w:val="left"/>
      <w:pPr>
        <w:ind w:left="2554" w:hanging="360"/>
      </w:pPr>
      <w:rPr>
        <w:rFonts w:ascii="Wingdings" w:hAnsi="Wingdings" w:hint="default"/>
      </w:rPr>
    </w:lvl>
    <w:lvl w:ilvl="3" w:tplc="08090001" w:tentative="1">
      <w:start w:val="1"/>
      <w:numFmt w:val="bullet"/>
      <w:lvlText w:val=""/>
      <w:lvlJc w:val="left"/>
      <w:pPr>
        <w:ind w:left="3274" w:hanging="360"/>
      </w:pPr>
      <w:rPr>
        <w:rFonts w:ascii="Symbol" w:hAnsi="Symbol" w:hint="default"/>
      </w:rPr>
    </w:lvl>
    <w:lvl w:ilvl="4" w:tplc="08090003" w:tentative="1">
      <w:start w:val="1"/>
      <w:numFmt w:val="bullet"/>
      <w:lvlText w:val="o"/>
      <w:lvlJc w:val="left"/>
      <w:pPr>
        <w:ind w:left="3994" w:hanging="360"/>
      </w:pPr>
      <w:rPr>
        <w:rFonts w:ascii="Courier New" w:hAnsi="Courier New" w:cs="Courier New" w:hint="default"/>
      </w:rPr>
    </w:lvl>
    <w:lvl w:ilvl="5" w:tplc="08090005" w:tentative="1">
      <w:start w:val="1"/>
      <w:numFmt w:val="bullet"/>
      <w:lvlText w:val=""/>
      <w:lvlJc w:val="left"/>
      <w:pPr>
        <w:ind w:left="4714" w:hanging="360"/>
      </w:pPr>
      <w:rPr>
        <w:rFonts w:ascii="Wingdings" w:hAnsi="Wingdings" w:hint="default"/>
      </w:rPr>
    </w:lvl>
    <w:lvl w:ilvl="6" w:tplc="08090001" w:tentative="1">
      <w:start w:val="1"/>
      <w:numFmt w:val="bullet"/>
      <w:lvlText w:val=""/>
      <w:lvlJc w:val="left"/>
      <w:pPr>
        <w:ind w:left="5434" w:hanging="360"/>
      </w:pPr>
      <w:rPr>
        <w:rFonts w:ascii="Symbol" w:hAnsi="Symbol" w:hint="default"/>
      </w:rPr>
    </w:lvl>
    <w:lvl w:ilvl="7" w:tplc="08090003" w:tentative="1">
      <w:start w:val="1"/>
      <w:numFmt w:val="bullet"/>
      <w:lvlText w:val="o"/>
      <w:lvlJc w:val="left"/>
      <w:pPr>
        <w:ind w:left="6154" w:hanging="360"/>
      </w:pPr>
      <w:rPr>
        <w:rFonts w:ascii="Courier New" w:hAnsi="Courier New" w:cs="Courier New" w:hint="default"/>
      </w:rPr>
    </w:lvl>
    <w:lvl w:ilvl="8" w:tplc="08090005" w:tentative="1">
      <w:start w:val="1"/>
      <w:numFmt w:val="bullet"/>
      <w:lvlText w:val=""/>
      <w:lvlJc w:val="left"/>
      <w:pPr>
        <w:ind w:left="6874" w:hanging="360"/>
      </w:pPr>
      <w:rPr>
        <w:rFonts w:ascii="Wingdings" w:hAnsi="Wingdings" w:hint="default"/>
      </w:rPr>
    </w:lvl>
  </w:abstractNum>
  <w:abstractNum w:abstractNumId="8"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612C77"/>
    <w:multiLevelType w:val="multilevel"/>
    <w:tmpl w:val="ABEE76BE"/>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3349" w:hanging="360"/>
      </w:pPr>
      <w:rPr>
        <w:rFonts w:ascii="Symbol" w:hAnsi="Symbol" w:hint="default"/>
      </w:rPr>
    </w:lvl>
    <w:lvl w:ilvl="2">
      <w:start w:val="1"/>
      <w:numFmt w:val="bullet"/>
      <w:lvlText w:val=""/>
      <w:lvlJc w:val="left"/>
      <w:pPr>
        <w:ind w:left="4844" w:hanging="720"/>
      </w:pPr>
      <w:rPr>
        <w:rFonts w:ascii="Symbol" w:hAnsi="Symbol" w:hint="default"/>
      </w:rPr>
    </w:lvl>
    <w:lvl w:ilvl="3">
      <w:start w:val="1"/>
      <w:numFmt w:val="decimal"/>
      <w:lvlText w:val="%1.%2.%3.%4"/>
      <w:lvlJc w:val="left"/>
      <w:pPr>
        <w:ind w:left="6546" w:hanging="720"/>
      </w:pPr>
      <w:rPr>
        <w:rFonts w:hint="default"/>
      </w:rPr>
    </w:lvl>
    <w:lvl w:ilvl="4">
      <w:start w:val="1"/>
      <w:numFmt w:val="decimal"/>
      <w:lvlText w:val="%1.%2.%3.%4.%5"/>
      <w:lvlJc w:val="left"/>
      <w:pPr>
        <w:ind w:left="8608" w:hanging="1080"/>
      </w:pPr>
      <w:rPr>
        <w:rFonts w:hint="default"/>
      </w:rPr>
    </w:lvl>
    <w:lvl w:ilvl="5">
      <w:start w:val="1"/>
      <w:numFmt w:val="decimal"/>
      <w:lvlText w:val="%1.%2.%3.%4.%5.%6"/>
      <w:lvlJc w:val="left"/>
      <w:pPr>
        <w:ind w:left="10310" w:hanging="1080"/>
      </w:pPr>
      <w:rPr>
        <w:rFonts w:hint="default"/>
      </w:rPr>
    </w:lvl>
    <w:lvl w:ilvl="6">
      <w:start w:val="1"/>
      <w:numFmt w:val="decimal"/>
      <w:lvlText w:val="%1.%2.%3.%4.%5.%6.%7"/>
      <w:lvlJc w:val="left"/>
      <w:pPr>
        <w:ind w:left="12372" w:hanging="1440"/>
      </w:pPr>
      <w:rPr>
        <w:rFonts w:hint="default"/>
      </w:rPr>
    </w:lvl>
    <w:lvl w:ilvl="7">
      <w:start w:val="1"/>
      <w:numFmt w:val="decimal"/>
      <w:lvlText w:val="%1.%2.%3.%4.%5.%6.%7.%8"/>
      <w:lvlJc w:val="left"/>
      <w:pPr>
        <w:ind w:left="14074" w:hanging="1440"/>
      </w:pPr>
      <w:rPr>
        <w:rFonts w:hint="default"/>
      </w:rPr>
    </w:lvl>
    <w:lvl w:ilvl="8">
      <w:start w:val="1"/>
      <w:numFmt w:val="decimal"/>
      <w:lvlText w:val="%1.%2.%3.%4.%5.%6.%7.%8.%9"/>
      <w:lvlJc w:val="left"/>
      <w:pPr>
        <w:ind w:left="15776" w:hanging="1440"/>
      </w:pPr>
      <w:rPr>
        <w:rFonts w:hint="default"/>
      </w:rPr>
    </w:lvl>
  </w:abstractNum>
  <w:abstractNum w:abstractNumId="10" w15:restartNumberingAfterBreak="0">
    <w:nsid w:val="261A5F60"/>
    <w:multiLevelType w:val="hybridMultilevel"/>
    <w:tmpl w:val="62F6F2B4"/>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266A7648"/>
    <w:multiLevelType w:val="hybridMultilevel"/>
    <w:tmpl w:val="EF96D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D6AEC"/>
    <w:multiLevelType w:val="hybridMultilevel"/>
    <w:tmpl w:val="CBF0637C"/>
    <w:lvl w:ilvl="0" w:tplc="BC7C6D7C">
      <w:start w:val="1"/>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4B045C9"/>
    <w:multiLevelType w:val="hybridMultilevel"/>
    <w:tmpl w:val="C60E9D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A212A03"/>
    <w:multiLevelType w:val="hybridMultilevel"/>
    <w:tmpl w:val="FF003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C4009"/>
    <w:multiLevelType w:val="hybridMultilevel"/>
    <w:tmpl w:val="B7DCF3F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Verdana"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Verdana"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Verdana" w:hint="default"/>
      </w:rPr>
    </w:lvl>
    <w:lvl w:ilvl="8" w:tplc="04090005" w:tentative="1">
      <w:start w:val="1"/>
      <w:numFmt w:val="bullet"/>
      <w:lvlText w:val=""/>
      <w:lvlJc w:val="left"/>
      <w:pPr>
        <w:ind w:left="7380" w:hanging="360"/>
      </w:pPr>
      <w:rPr>
        <w:rFonts w:ascii="Wingdings" w:hAnsi="Wingdings" w:hint="default"/>
      </w:rPr>
    </w:lvl>
  </w:abstractNum>
  <w:abstractNum w:abstractNumId="16" w15:restartNumberingAfterBreak="0">
    <w:nsid w:val="4ACC4B16"/>
    <w:multiLevelType w:val="hybridMultilevel"/>
    <w:tmpl w:val="8B78F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EC07435"/>
    <w:multiLevelType w:val="hybridMultilevel"/>
    <w:tmpl w:val="D8782B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3162E4"/>
    <w:multiLevelType w:val="multilevel"/>
    <w:tmpl w:val="FD681A64"/>
    <w:lvl w:ilvl="0">
      <w:start w:val="1"/>
      <w:numFmt w:val="bullet"/>
      <w:lvlText w:val=""/>
      <w:lvlJc w:val="left"/>
      <w:pPr>
        <w:ind w:left="360" w:hanging="360"/>
      </w:pPr>
      <w:rPr>
        <w:rFonts w:ascii="Symbol" w:hAnsi="Symbol" w:hint="default"/>
      </w:rPr>
    </w:lvl>
    <w:lvl w:ilvl="1">
      <w:start w:val="1"/>
      <w:numFmt w:val="decimal"/>
      <w:lvlText w:val="%1.%2"/>
      <w:lvlJc w:val="left"/>
      <w:pPr>
        <w:ind w:left="2629" w:hanging="360"/>
      </w:pPr>
      <w:rPr>
        <w:rFonts w:hint="default"/>
      </w:rPr>
    </w:lvl>
    <w:lvl w:ilvl="2">
      <w:start w:val="1"/>
      <w:numFmt w:val="bullet"/>
      <w:lvlText w:val=""/>
      <w:lvlJc w:val="left"/>
      <w:pPr>
        <w:ind w:left="4124" w:hanging="720"/>
      </w:pPr>
      <w:rPr>
        <w:rFonts w:ascii="Symbol" w:hAnsi="Symbol"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19" w15:restartNumberingAfterBreak="0">
    <w:nsid w:val="50E536FA"/>
    <w:multiLevelType w:val="hybridMultilevel"/>
    <w:tmpl w:val="C1EE8102"/>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0" w15:restartNumberingAfterBreak="0">
    <w:nsid w:val="5B476CDA"/>
    <w:multiLevelType w:val="hybridMultilevel"/>
    <w:tmpl w:val="8F32FA86"/>
    <w:lvl w:ilvl="0" w:tplc="DF1A65A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EC747E"/>
    <w:multiLevelType w:val="hybridMultilevel"/>
    <w:tmpl w:val="CA829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CB627B"/>
    <w:multiLevelType w:val="hybridMultilevel"/>
    <w:tmpl w:val="B906D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4"/>
  </w:num>
  <w:num w:numId="4">
    <w:abstractNumId w:val="16"/>
  </w:num>
  <w:num w:numId="5">
    <w:abstractNumId w:val="1"/>
  </w:num>
  <w:num w:numId="6">
    <w:abstractNumId w:val="15"/>
  </w:num>
  <w:num w:numId="7">
    <w:abstractNumId w:val="6"/>
  </w:num>
  <w:num w:numId="8">
    <w:abstractNumId w:val="2"/>
  </w:num>
  <w:num w:numId="9">
    <w:abstractNumId w:val="19"/>
  </w:num>
  <w:num w:numId="10">
    <w:abstractNumId w:val="5"/>
  </w:num>
  <w:num w:numId="11">
    <w:abstractNumId w:val="22"/>
  </w:num>
  <w:num w:numId="12">
    <w:abstractNumId w:val="13"/>
  </w:num>
  <w:num w:numId="13">
    <w:abstractNumId w:val="12"/>
  </w:num>
  <w:num w:numId="14">
    <w:abstractNumId w:val="11"/>
  </w:num>
  <w:num w:numId="15">
    <w:abstractNumId w:val="20"/>
  </w:num>
  <w:num w:numId="16">
    <w:abstractNumId w:val="21"/>
  </w:num>
  <w:num w:numId="17">
    <w:abstractNumId w:val="14"/>
  </w:num>
  <w:num w:numId="18">
    <w:abstractNumId w:val="18"/>
  </w:num>
  <w:num w:numId="19">
    <w:abstractNumId w:val="17"/>
  </w:num>
  <w:num w:numId="20">
    <w:abstractNumId w:val="10"/>
  </w:num>
  <w:num w:numId="21">
    <w:abstractNumId w:val="7"/>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5"/>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6374DF"/>
    <w:rsid w:val="0000179D"/>
    <w:rsid w:val="0000215D"/>
    <w:rsid w:val="00024288"/>
    <w:rsid w:val="000708E5"/>
    <w:rsid w:val="000C7B7C"/>
    <w:rsid w:val="00147569"/>
    <w:rsid w:val="00192A8A"/>
    <w:rsid w:val="001C43FF"/>
    <w:rsid w:val="002D4591"/>
    <w:rsid w:val="00336230"/>
    <w:rsid w:val="00351503"/>
    <w:rsid w:val="00385AEE"/>
    <w:rsid w:val="0038617A"/>
    <w:rsid w:val="0039001E"/>
    <w:rsid w:val="0039120C"/>
    <w:rsid w:val="003E45A8"/>
    <w:rsid w:val="00406797"/>
    <w:rsid w:val="00423DC6"/>
    <w:rsid w:val="004408D6"/>
    <w:rsid w:val="00443CBB"/>
    <w:rsid w:val="004F288F"/>
    <w:rsid w:val="005523ED"/>
    <w:rsid w:val="005C45B2"/>
    <w:rsid w:val="005C7E36"/>
    <w:rsid w:val="005E07C6"/>
    <w:rsid w:val="00605546"/>
    <w:rsid w:val="006374DF"/>
    <w:rsid w:val="00683336"/>
    <w:rsid w:val="00693BE2"/>
    <w:rsid w:val="006F0891"/>
    <w:rsid w:val="00710947"/>
    <w:rsid w:val="0071548E"/>
    <w:rsid w:val="00747DA7"/>
    <w:rsid w:val="00771D17"/>
    <w:rsid w:val="00782E25"/>
    <w:rsid w:val="007F72AE"/>
    <w:rsid w:val="00816AE8"/>
    <w:rsid w:val="008D1A34"/>
    <w:rsid w:val="00996D5C"/>
    <w:rsid w:val="009A186F"/>
    <w:rsid w:val="009A23EB"/>
    <w:rsid w:val="009C4906"/>
    <w:rsid w:val="00A03F82"/>
    <w:rsid w:val="00A45004"/>
    <w:rsid w:val="00A62685"/>
    <w:rsid w:val="00AA3E06"/>
    <w:rsid w:val="00B16542"/>
    <w:rsid w:val="00B6718F"/>
    <w:rsid w:val="00B721D0"/>
    <w:rsid w:val="00BB2BBE"/>
    <w:rsid w:val="00D13CFE"/>
    <w:rsid w:val="00D2762E"/>
    <w:rsid w:val="00D82991"/>
    <w:rsid w:val="00D87243"/>
    <w:rsid w:val="00DA0DB9"/>
    <w:rsid w:val="00DB53EE"/>
    <w:rsid w:val="00E11D23"/>
    <w:rsid w:val="00E81C59"/>
    <w:rsid w:val="00F335F8"/>
    <w:rsid w:val="00F36CB0"/>
    <w:rsid w:val="00F51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14:docId w14:val="69F65DF5"/>
  <w15:docId w15:val="{D6D35954-FBA3-4E91-9247-F06DFC24F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E86"/>
    <w:rPr>
      <w:sz w:val="24"/>
      <w:szCs w:val="24"/>
      <w:lang w:val="en-US" w:eastAsia="en-US"/>
    </w:rPr>
  </w:style>
  <w:style w:type="paragraph" w:styleId="Heading1">
    <w:name w:val="heading 1"/>
    <w:basedOn w:val="Normal"/>
    <w:next w:val="Normal"/>
    <w:qFormat/>
    <w:rsid w:val="00E11D23"/>
    <w:pPr>
      <w:keepNext/>
      <w:autoSpaceDE w:val="0"/>
      <w:autoSpaceDN w:val="0"/>
      <w:adjustRightInd w:val="0"/>
      <w:outlineLvl w:val="0"/>
    </w:pPr>
    <w:rPr>
      <w:rFonts w:ascii="Verdana" w:hAnsi="Verdana"/>
      <w:b/>
      <w:bCs/>
      <w:color w:val="000000"/>
      <w:sz w:val="20"/>
    </w:rPr>
  </w:style>
  <w:style w:type="paragraph" w:styleId="Heading2">
    <w:name w:val="heading 2"/>
    <w:basedOn w:val="Normal"/>
    <w:next w:val="Normal"/>
    <w:link w:val="Heading2Char"/>
    <w:qFormat/>
    <w:rsid w:val="0003328C"/>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11D23"/>
    <w:pPr>
      <w:tabs>
        <w:tab w:val="center" w:pos="4320"/>
        <w:tab w:val="right" w:pos="8640"/>
      </w:tabs>
    </w:pPr>
  </w:style>
  <w:style w:type="paragraph" w:styleId="Footer">
    <w:name w:val="footer"/>
    <w:basedOn w:val="Normal"/>
    <w:rsid w:val="00E11D23"/>
    <w:pPr>
      <w:tabs>
        <w:tab w:val="center" w:pos="4320"/>
        <w:tab w:val="right" w:pos="8640"/>
      </w:tabs>
    </w:pPr>
  </w:style>
  <w:style w:type="character" w:styleId="PageNumber">
    <w:name w:val="page number"/>
    <w:basedOn w:val="DefaultParagraphFont"/>
    <w:rsid w:val="00E11D23"/>
  </w:style>
  <w:style w:type="character" w:styleId="Hyperlink">
    <w:name w:val="Hyperlink"/>
    <w:rsid w:val="00E11D23"/>
    <w:rPr>
      <w:color w:val="0000FF"/>
      <w:u w:val="single"/>
    </w:rPr>
  </w:style>
  <w:style w:type="character" w:styleId="CommentReference">
    <w:name w:val="annotation reference"/>
    <w:rsid w:val="00DD7A0D"/>
    <w:rPr>
      <w:sz w:val="16"/>
      <w:szCs w:val="16"/>
    </w:rPr>
  </w:style>
  <w:style w:type="paragraph" w:styleId="CommentText">
    <w:name w:val="annotation text"/>
    <w:basedOn w:val="Normal"/>
    <w:link w:val="CommentTextChar"/>
    <w:rsid w:val="00DD7A0D"/>
    <w:rPr>
      <w:sz w:val="20"/>
      <w:szCs w:val="20"/>
    </w:rPr>
  </w:style>
  <w:style w:type="character" w:customStyle="1" w:styleId="CommentTextChar">
    <w:name w:val="Comment Text Char"/>
    <w:basedOn w:val="DefaultParagraphFont"/>
    <w:link w:val="CommentText"/>
    <w:rsid w:val="00DD7A0D"/>
  </w:style>
  <w:style w:type="paragraph" w:styleId="CommentSubject">
    <w:name w:val="annotation subject"/>
    <w:basedOn w:val="CommentText"/>
    <w:next w:val="CommentText"/>
    <w:link w:val="CommentSubjectChar"/>
    <w:rsid w:val="00DD7A0D"/>
    <w:rPr>
      <w:b/>
      <w:bCs/>
    </w:rPr>
  </w:style>
  <w:style w:type="character" w:customStyle="1" w:styleId="CommentSubjectChar">
    <w:name w:val="Comment Subject Char"/>
    <w:link w:val="CommentSubject"/>
    <w:rsid w:val="00DD7A0D"/>
    <w:rPr>
      <w:b/>
      <w:bCs/>
    </w:rPr>
  </w:style>
  <w:style w:type="paragraph" w:styleId="BalloonText">
    <w:name w:val="Balloon Text"/>
    <w:basedOn w:val="Normal"/>
    <w:link w:val="BalloonTextChar"/>
    <w:rsid w:val="00DD7A0D"/>
    <w:rPr>
      <w:rFonts w:ascii="Tahoma" w:hAnsi="Tahoma"/>
      <w:sz w:val="16"/>
      <w:szCs w:val="16"/>
    </w:rPr>
  </w:style>
  <w:style w:type="character" w:customStyle="1" w:styleId="BalloonTextChar">
    <w:name w:val="Balloon Text Char"/>
    <w:link w:val="BalloonText"/>
    <w:rsid w:val="00DD7A0D"/>
    <w:rPr>
      <w:rFonts w:ascii="Tahoma" w:hAnsi="Tahoma" w:cs="Tahoma"/>
      <w:sz w:val="16"/>
      <w:szCs w:val="16"/>
    </w:rPr>
  </w:style>
  <w:style w:type="paragraph" w:customStyle="1" w:styleId="ColorfulList-Accent11">
    <w:name w:val="Colorful List - Accent 11"/>
    <w:basedOn w:val="Normal"/>
    <w:uiPriority w:val="34"/>
    <w:qFormat/>
    <w:rsid w:val="00DD7A0D"/>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semiHidden/>
    <w:rsid w:val="0003328C"/>
    <w:rPr>
      <w:rFonts w:ascii="Cambria" w:eastAsia="Times New Roman" w:hAnsi="Cambria" w:cs="Times New Roman"/>
      <w:b/>
      <w:bCs/>
      <w:i/>
      <w:iCs/>
      <w:sz w:val="28"/>
      <w:szCs w:val="28"/>
    </w:rPr>
  </w:style>
  <w:style w:type="paragraph" w:styleId="NormalWeb">
    <w:name w:val="Normal (Web)"/>
    <w:basedOn w:val="Normal"/>
    <w:uiPriority w:val="99"/>
    <w:rsid w:val="0003328C"/>
    <w:pPr>
      <w:spacing w:before="100" w:beforeAutospacing="1" w:after="100" w:afterAutospacing="1"/>
      <w:ind w:left="360"/>
    </w:pPr>
    <w:rPr>
      <w:rFonts w:ascii="Arial" w:eastAsia="Arial Unicode MS" w:hAnsi="Arial" w:cs="Arial"/>
      <w:lang w:val="en-CA"/>
    </w:rPr>
  </w:style>
  <w:style w:type="table" w:styleId="TableGrid">
    <w:name w:val="Table Grid"/>
    <w:basedOn w:val="TableNormal"/>
    <w:rsid w:val="0003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3328C"/>
    <w:pPr>
      <w:spacing w:line="360" w:lineRule="auto"/>
    </w:pPr>
    <w:rPr>
      <w:rFonts w:ascii="Arial" w:eastAsia="MS Mincho" w:hAnsi="Arial"/>
      <w:sz w:val="20"/>
      <w:lang w:val="en-CA"/>
    </w:rPr>
  </w:style>
  <w:style w:type="character" w:customStyle="1" w:styleId="BodyTextChar">
    <w:name w:val="Body Text Char"/>
    <w:link w:val="BodyText"/>
    <w:rsid w:val="0003328C"/>
    <w:rPr>
      <w:rFonts w:ascii="Arial" w:eastAsia="MS Mincho" w:hAnsi="Arial" w:cs="Arial"/>
      <w:szCs w:val="24"/>
      <w:lang w:val="en-CA"/>
    </w:rPr>
  </w:style>
  <w:style w:type="character" w:styleId="Strong">
    <w:name w:val="Strong"/>
    <w:uiPriority w:val="22"/>
    <w:qFormat/>
    <w:rsid w:val="00147337"/>
    <w:rPr>
      <w:b/>
      <w:bCs/>
    </w:rPr>
  </w:style>
  <w:style w:type="paragraph" w:styleId="ListParagraph">
    <w:name w:val="List Paragraph"/>
    <w:basedOn w:val="Normal"/>
    <w:link w:val="ListParagraphChar"/>
    <w:qFormat/>
    <w:rsid w:val="00351503"/>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rsid w:val="00351503"/>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Barbour</dc:creator>
  <cp:lastModifiedBy>Richard Renwick</cp:lastModifiedBy>
  <cp:revision>11</cp:revision>
  <cp:lastPrinted>2017-11-07T10:06:00Z</cp:lastPrinted>
  <dcterms:created xsi:type="dcterms:W3CDTF">2017-09-13T09:14:00Z</dcterms:created>
  <dcterms:modified xsi:type="dcterms:W3CDTF">2021-10-24T23:06:00Z</dcterms:modified>
</cp:coreProperties>
</file>